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D14" w:rsidRDefault="009C4D14" w:rsidP="00AA0772">
      <w:pPr>
        <w:ind w:left="1440" w:hanging="1440"/>
        <w:rPr>
          <w:rFonts w:ascii="Times New Roman" w:hAnsi="Times New Roman"/>
          <w:vanish/>
          <w:spacing w:val="-3"/>
          <w:sz w:val="24"/>
        </w:rPr>
      </w:pPr>
      <w:bookmarkStart w:id="0" w:name="_GoBack"/>
      <w:bookmarkEnd w:id="0"/>
    </w:p>
    <w:p w:rsidR="009C4D14" w:rsidRDefault="00A40EE2" w:rsidP="00587D1D">
      <w:pPr>
        <w:ind w:left="1440" w:hanging="1440"/>
        <w:jc w:val="both"/>
        <w:rPr>
          <w:rFonts w:ascii="Times New Roman" w:hAnsi="Times New Roman"/>
          <w:spacing w:val="-3"/>
          <w:sz w:val="28"/>
        </w:rPr>
      </w:pPr>
      <w:r>
        <w:rPr>
          <w:rFonts w:ascii="Times New Roman" w:hAnsi="Times New Roman"/>
          <w:b/>
          <w:spacing w:val="-3"/>
          <w:sz w:val="28"/>
        </w:rPr>
        <w:t>4.22</w:t>
      </w:r>
      <w:r w:rsidR="00587D1D">
        <w:rPr>
          <w:rFonts w:ascii="Times New Roman" w:hAnsi="Times New Roman"/>
          <w:b/>
          <w:spacing w:val="-3"/>
          <w:sz w:val="28"/>
        </w:rPr>
        <w:t>A</w:t>
      </w:r>
      <w:r>
        <w:rPr>
          <w:rFonts w:ascii="Times New Roman" w:hAnsi="Times New Roman"/>
          <w:b/>
          <w:spacing w:val="-3"/>
          <w:sz w:val="28"/>
        </w:rPr>
        <w:tab/>
      </w:r>
      <w:r w:rsidR="009C4D14">
        <w:rPr>
          <w:rFonts w:ascii="Times New Roman" w:hAnsi="Times New Roman"/>
          <w:b/>
          <w:spacing w:val="-3"/>
          <w:sz w:val="28"/>
        </w:rPr>
        <w:t xml:space="preserve">BREACH OF IMPLIED WARRANTY OF FITNESS FOR PARTICULAR PURPOSE UNDER U.C.C. </w:t>
      </w:r>
      <w:r w:rsidR="00AA0772">
        <w:rPr>
          <w:rFonts w:ascii="Times New Roman" w:hAnsi="Times New Roman"/>
          <w:b/>
          <w:spacing w:val="-3"/>
          <w:sz w:val="28"/>
        </w:rPr>
        <w:t xml:space="preserve"> </w:t>
      </w:r>
      <w:r w:rsidR="009C4D14">
        <w:rPr>
          <w:rFonts w:ascii="Times New Roman" w:hAnsi="Times New Roman"/>
          <w:spacing w:val="-3"/>
          <w:sz w:val="28"/>
        </w:rPr>
        <w:t xml:space="preserve">(Approved </w:t>
      </w:r>
      <w:r w:rsidR="00AA0772">
        <w:rPr>
          <w:rFonts w:ascii="Times New Roman" w:hAnsi="Times New Roman"/>
          <w:spacing w:val="-3"/>
          <w:sz w:val="28"/>
        </w:rPr>
        <w:t xml:space="preserve">before </w:t>
      </w:r>
      <w:r w:rsidR="009C4D14">
        <w:rPr>
          <w:rFonts w:ascii="Times New Roman" w:hAnsi="Times New Roman"/>
          <w:spacing w:val="-3"/>
          <w:sz w:val="28"/>
        </w:rPr>
        <w:t>1984)</w:t>
      </w:r>
    </w:p>
    <w:p w:rsidR="009C4D14" w:rsidRDefault="009C4D14" w:rsidP="00AA0772">
      <w:pPr>
        <w:ind w:left="1440" w:hanging="1440"/>
        <w:rPr>
          <w:rFonts w:ascii="Times New Roman" w:hAnsi="Times New Roman"/>
          <w:spacing w:val="-3"/>
          <w:sz w:val="28"/>
        </w:rPr>
      </w:pPr>
    </w:p>
    <w:p w:rsidR="00DA404D" w:rsidRDefault="00DA404D" w:rsidP="00DA404D">
      <w:pPr>
        <w:pStyle w:val="BodyText"/>
        <w:spacing w:after="0" w:line="240" w:lineRule="auto"/>
        <w:rPr>
          <w:spacing w:val="-4"/>
          <w:sz w:val="28"/>
        </w:rPr>
      </w:pPr>
    </w:p>
    <w:p w:rsidR="009C4D14" w:rsidRDefault="009C4D14" w:rsidP="00AA0772">
      <w:pPr>
        <w:pStyle w:val="BodyText"/>
        <w:spacing w:after="0" w:line="480" w:lineRule="auto"/>
        <w:rPr>
          <w:spacing w:val="-4"/>
          <w:sz w:val="28"/>
        </w:rPr>
      </w:pPr>
      <w:r>
        <w:rPr>
          <w:spacing w:val="-4"/>
          <w:sz w:val="28"/>
        </w:rPr>
        <w:tab/>
        <w:t>Where at the time of contracting a seller has reason to know that the buyer requires the goods for a particular purpose and that the buyer is relying on the seller’s skill or judgment to select or furnish suitable goods, the law implies a warranty by the seller that the goods are fit for that purpose.</w:t>
      </w:r>
    </w:p>
    <w:p w:rsidR="009C4D14" w:rsidRDefault="009C4D14" w:rsidP="00AA0772">
      <w:pPr>
        <w:pStyle w:val="BodyText"/>
        <w:spacing w:after="0" w:line="480" w:lineRule="auto"/>
        <w:rPr>
          <w:sz w:val="28"/>
        </w:rPr>
      </w:pPr>
      <w:r>
        <w:rPr>
          <w:sz w:val="28"/>
        </w:rPr>
        <w:tab/>
        <w:t>Therefore, the first question for you to determine is whether plaintiff in fact relied upon defendant’s skill or judgment as distinguished from his/her own skill</w:t>
      </w:r>
      <w:r w:rsidR="002001F2">
        <w:rPr>
          <w:sz w:val="28"/>
        </w:rPr>
        <w:t xml:space="preserve"> </w:t>
      </w:r>
      <w:r>
        <w:rPr>
          <w:sz w:val="28"/>
        </w:rPr>
        <w:t>or judgment in buying [</w:t>
      </w:r>
      <w:r w:rsidRPr="00AA0772">
        <w:rPr>
          <w:i/>
          <w:sz w:val="28"/>
        </w:rPr>
        <w:t>describe the goods</w:t>
      </w:r>
      <w:r>
        <w:rPr>
          <w:sz w:val="28"/>
        </w:rPr>
        <w:t>].</w:t>
      </w:r>
    </w:p>
    <w:p w:rsidR="005C02D7" w:rsidRDefault="005C02D7" w:rsidP="00DA404D">
      <w:pPr>
        <w:pStyle w:val="BodyText"/>
        <w:tabs>
          <w:tab w:val="left" w:pos="720"/>
        </w:tabs>
        <w:spacing w:after="0" w:line="480" w:lineRule="auto"/>
        <w:rPr>
          <w:sz w:val="28"/>
        </w:rPr>
      </w:pPr>
      <w:r>
        <w:rPr>
          <w:spacing w:val="0"/>
          <w:sz w:val="28"/>
        </w:rPr>
        <w:tab/>
      </w:r>
      <w:r w:rsidR="009C4D14">
        <w:rPr>
          <w:spacing w:val="0"/>
          <w:sz w:val="28"/>
        </w:rPr>
        <w:t>In making that determination you should consider all the facts and circumstances, both what was said and what was done, at the time of the sale, (including, if you find that to be the fact, the reference to the [</w:t>
      </w:r>
      <w:r w:rsidR="009C4D14" w:rsidRPr="00AA0772">
        <w:rPr>
          <w:i/>
          <w:spacing w:val="0"/>
          <w:sz w:val="28"/>
        </w:rPr>
        <w:t>describe the goods</w:t>
      </w:r>
      <w:r w:rsidR="009C4D14">
        <w:rPr>
          <w:spacing w:val="0"/>
          <w:sz w:val="28"/>
        </w:rPr>
        <w:t>] by trade or brand name, but I charge you that the use of a trade or brand name is but one of the circumstances for you to consider in determining whether plaintiff relied upon seller’s skill or judgment rather than upon his/her own judgment).  If you find that plaintiff did not rely on defendant’s skill or judgment your verdict must be for defendant.</w:t>
      </w:r>
    </w:p>
    <w:p w:rsidR="009C4D14" w:rsidRDefault="009C4D14" w:rsidP="00AA0772">
      <w:pPr>
        <w:tabs>
          <w:tab w:val="left" w:pos="-720"/>
        </w:tabs>
        <w:spacing w:line="480" w:lineRule="auto"/>
        <w:jc w:val="both"/>
        <w:rPr>
          <w:rFonts w:ascii="Times New Roman" w:hAnsi="Times New Roman"/>
          <w:spacing w:val="-3"/>
          <w:sz w:val="28"/>
        </w:rPr>
      </w:pPr>
      <w:r>
        <w:rPr>
          <w:rFonts w:ascii="Times New Roman" w:hAnsi="Times New Roman"/>
          <w:spacing w:val="-3"/>
          <w:sz w:val="28"/>
        </w:rPr>
        <w:tab/>
        <w:t>If you find that plaintiff did in fact rely upon defendant’s skill or judgement, you must next determine whether under all of the facts and circumstances existing at the time of the sale, defendant had reason to know that plaintiff required [</w:t>
      </w:r>
      <w:r w:rsidRPr="00AA0772">
        <w:rPr>
          <w:rFonts w:ascii="Times New Roman" w:hAnsi="Times New Roman"/>
          <w:i/>
          <w:spacing w:val="-3"/>
          <w:sz w:val="28"/>
        </w:rPr>
        <w:t>the goods</w:t>
      </w:r>
      <w:r>
        <w:rPr>
          <w:rFonts w:ascii="Times New Roman" w:hAnsi="Times New Roman"/>
          <w:spacing w:val="-3"/>
          <w:sz w:val="28"/>
        </w:rPr>
        <w:t xml:space="preserve">] for a </w:t>
      </w:r>
      <w:r>
        <w:rPr>
          <w:rFonts w:ascii="Times New Roman" w:hAnsi="Times New Roman"/>
          <w:spacing w:val="-3"/>
          <w:sz w:val="28"/>
        </w:rPr>
        <w:lastRenderedPageBreak/>
        <w:t>particular purpose and was relying on defendant’s skill, or judgment.</w:t>
      </w:r>
    </w:p>
    <w:p w:rsidR="009C4D14" w:rsidRDefault="009C4D14" w:rsidP="00AA0772">
      <w:pPr>
        <w:tabs>
          <w:tab w:val="left" w:pos="-720"/>
        </w:tabs>
        <w:spacing w:line="480" w:lineRule="auto"/>
        <w:jc w:val="both"/>
        <w:rPr>
          <w:rFonts w:ascii="Times New Roman" w:hAnsi="Times New Roman"/>
          <w:spacing w:val="-3"/>
          <w:sz w:val="28"/>
        </w:rPr>
      </w:pPr>
      <w:r>
        <w:rPr>
          <w:rFonts w:ascii="Times New Roman" w:hAnsi="Times New Roman"/>
          <w:spacing w:val="-3"/>
          <w:sz w:val="28"/>
        </w:rPr>
        <w:tab/>
        <w:t>It is not necessary that plaintiff have stated his/her purpose in so many words; it is enough that the circumstances gave defendant reason to know of plaintiff’s purpose and that plaintiff was relying upon defendant’s skill or judgment.</w:t>
      </w:r>
    </w:p>
    <w:p w:rsidR="009C4D14" w:rsidRDefault="009C4D14" w:rsidP="00AA0772">
      <w:pPr>
        <w:tabs>
          <w:tab w:val="left" w:pos="-720"/>
        </w:tabs>
        <w:spacing w:line="480" w:lineRule="auto"/>
        <w:jc w:val="both"/>
        <w:rPr>
          <w:rFonts w:ascii="Times New Roman" w:hAnsi="Times New Roman"/>
          <w:spacing w:val="-3"/>
          <w:sz w:val="28"/>
        </w:rPr>
      </w:pPr>
      <w:r>
        <w:rPr>
          <w:rFonts w:ascii="Times New Roman" w:hAnsi="Times New Roman"/>
          <w:spacing w:val="-3"/>
          <w:sz w:val="28"/>
        </w:rPr>
        <w:tab/>
        <w:t>If you find that defendant did not have reason to know those facts, your verdict will be for defendant.</w:t>
      </w:r>
    </w:p>
    <w:p w:rsidR="009C4D14" w:rsidRDefault="009C4D14" w:rsidP="00AA0772">
      <w:pPr>
        <w:tabs>
          <w:tab w:val="left" w:pos="-720"/>
        </w:tabs>
        <w:spacing w:line="480" w:lineRule="auto"/>
        <w:jc w:val="both"/>
        <w:rPr>
          <w:rFonts w:ascii="Times New Roman" w:hAnsi="Times New Roman"/>
          <w:spacing w:val="-3"/>
          <w:sz w:val="28"/>
        </w:rPr>
      </w:pPr>
      <w:r>
        <w:rPr>
          <w:rFonts w:ascii="Times New Roman" w:hAnsi="Times New Roman"/>
          <w:spacing w:val="-3"/>
          <w:sz w:val="28"/>
        </w:rPr>
        <w:tab/>
        <w:t>If you find that plaintiff did in fact rely upon defendant and that defendant had reason to know that plaintiff was relying upon him/her and that plaintiff required [</w:t>
      </w:r>
      <w:r w:rsidRPr="00AA0772">
        <w:rPr>
          <w:rFonts w:ascii="Times New Roman" w:hAnsi="Times New Roman"/>
          <w:i/>
          <w:spacing w:val="-3"/>
          <w:sz w:val="28"/>
        </w:rPr>
        <w:t>the goods</w:t>
      </w:r>
      <w:r>
        <w:rPr>
          <w:rFonts w:ascii="Times New Roman" w:hAnsi="Times New Roman"/>
          <w:spacing w:val="-3"/>
          <w:sz w:val="28"/>
        </w:rPr>
        <w:t>] for a particular purpose, you must next consider whether [</w:t>
      </w:r>
      <w:r w:rsidRPr="00AA0772">
        <w:rPr>
          <w:rFonts w:ascii="Times New Roman" w:hAnsi="Times New Roman"/>
          <w:i/>
          <w:spacing w:val="-3"/>
          <w:sz w:val="28"/>
        </w:rPr>
        <w:t>the goods</w:t>
      </w:r>
      <w:r>
        <w:rPr>
          <w:rFonts w:ascii="Times New Roman" w:hAnsi="Times New Roman"/>
          <w:spacing w:val="-3"/>
          <w:sz w:val="28"/>
        </w:rPr>
        <w:t>] was/were fit for that purpose.  If you find that [</w:t>
      </w:r>
      <w:r w:rsidRPr="00AA0772">
        <w:rPr>
          <w:rFonts w:ascii="Times New Roman" w:hAnsi="Times New Roman"/>
          <w:i/>
          <w:spacing w:val="-3"/>
          <w:sz w:val="28"/>
        </w:rPr>
        <w:t>the goods</w:t>
      </w:r>
      <w:r>
        <w:rPr>
          <w:rFonts w:ascii="Times New Roman" w:hAnsi="Times New Roman"/>
          <w:spacing w:val="-3"/>
          <w:sz w:val="28"/>
        </w:rPr>
        <w:t>] was/were fit for the particular purpose your verdict will be for defendant.</w:t>
      </w:r>
    </w:p>
    <w:p w:rsidR="009C4D14" w:rsidRDefault="009C4D14" w:rsidP="00AA0772">
      <w:pPr>
        <w:tabs>
          <w:tab w:val="left" w:pos="-720"/>
        </w:tabs>
        <w:spacing w:line="480" w:lineRule="auto"/>
        <w:jc w:val="both"/>
        <w:rPr>
          <w:rFonts w:ascii="Times New Roman" w:hAnsi="Times New Roman"/>
          <w:spacing w:val="-3"/>
          <w:sz w:val="28"/>
        </w:rPr>
      </w:pPr>
      <w:r>
        <w:rPr>
          <w:rFonts w:ascii="Times New Roman" w:hAnsi="Times New Roman"/>
          <w:spacing w:val="-3"/>
          <w:sz w:val="28"/>
        </w:rPr>
        <w:tab/>
        <w:t>If you find that [</w:t>
      </w:r>
      <w:r w:rsidRPr="00AA0772">
        <w:rPr>
          <w:rFonts w:ascii="Times New Roman" w:hAnsi="Times New Roman"/>
          <w:i/>
          <w:spacing w:val="-3"/>
          <w:sz w:val="28"/>
        </w:rPr>
        <w:t>the goods</w:t>
      </w:r>
      <w:r>
        <w:rPr>
          <w:rFonts w:ascii="Times New Roman" w:hAnsi="Times New Roman"/>
          <w:spacing w:val="-3"/>
          <w:sz w:val="28"/>
        </w:rPr>
        <w:t>] was/were not, you must then determine whether plaintiff gave notice of that fact to defendant within a reasonable time after he/she discovered or should have discovered that [</w:t>
      </w:r>
      <w:r w:rsidRPr="00AA0772">
        <w:rPr>
          <w:rFonts w:ascii="Times New Roman" w:hAnsi="Times New Roman"/>
          <w:i/>
          <w:spacing w:val="-3"/>
          <w:sz w:val="28"/>
        </w:rPr>
        <w:t>the goods</w:t>
      </w:r>
      <w:r>
        <w:rPr>
          <w:rFonts w:ascii="Times New Roman" w:hAnsi="Times New Roman"/>
          <w:spacing w:val="-3"/>
          <w:sz w:val="28"/>
        </w:rPr>
        <w:t>] was/were not fit for the particular purpose.  When plaintiff should have discovered the defect depends upon all the facts and circumstances, including the nature of the defect, the time when [</w:t>
      </w:r>
      <w:r w:rsidRPr="00AA0772">
        <w:rPr>
          <w:rFonts w:ascii="Times New Roman" w:hAnsi="Times New Roman"/>
          <w:i/>
          <w:spacing w:val="-3"/>
          <w:sz w:val="28"/>
        </w:rPr>
        <w:t>the goods</w:t>
      </w:r>
      <w:r>
        <w:rPr>
          <w:rFonts w:ascii="Times New Roman" w:hAnsi="Times New Roman"/>
          <w:spacing w:val="-3"/>
          <w:sz w:val="28"/>
        </w:rPr>
        <w:t>] was/were put in use and whether the defect was discoverable by customary and reasonable inspections.</w:t>
      </w:r>
    </w:p>
    <w:p w:rsidR="009C4D14" w:rsidRDefault="009C4D14" w:rsidP="00AA0772">
      <w:pPr>
        <w:tabs>
          <w:tab w:val="left" w:pos="-720"/>
        </w:tabs>
        <w:spacing w:line="480" w:lineRule="auto"/>
        <w:jc w:val="both"/>
        <w:rPr>
          <w:rFonts w:ascii="Times New Roman" w:hAnsi="Times New Roman"/>
          <w:spacing w:val="-3"/>
          <w:sz w:val="28"/>
        </w:rPr>
      </w:pPr>
      <w:r>
        <w:rPr>
          <w:rFonts w:ascii="Times New Roman" w:hAnsi="Times New Roman"/>
          <w:spacing w:val="-3"/>
          <w:sz w:val="28"/>
        </w:rPr>
        <w:tab/>
        <w:t>Notice will be sufficient in form if it informed the defendant that the buyer claimed that [</w:t>
      </w:r>
      <w:r w:rsidRPr="00AA0772">
        <w:rPr>
          <w:rFonts w:ascii="Times New Roman" w:hAnsi="Times New Roman"/>
          <w:i/>
          <w:spacing w:val="-3"/>
          <w:sz w:val="28"/>
        </w:rPr>
        <w:t>the goods</w:t>
      </w:r>
      <w:r>
        <w:rPr>
          <w:rFonts w:ascii="Times New Roman" w:hAnsi="Times New Roman"/>
          <w:spacing w:val="-3"/>
          <w:sz w:val="28"/>
        </w:rPr>
        <w:t xml:space="preserve">] was/were defective.  If you find that plaintiff did not give such </w:t>
      </w:r>
      <w:r>
        <w:rPr>
          <w:rFonts w:ascii="Times New Roman" w:hAnsi="Times New Roman"/>
          <w:spacing w:val="-3"/>
          <w:sz w:val="28"/>
        </w:rPr>
        <w:lastRenderedPageBreak/>
        <w:t>notice or did not give it within a reasonable time</w:t>
      </w:r>
      <w:r>
        <w:rPr>
          <w:rStyle w:val="FootnoteReference"/>
          <w:rFonts w:ascii="Times New Roman" w:hAnsi="Times New Roman"/>
          <w:spacing w:val="-3"/>
          <w:sz w:val="28"/>
        </w:rPr>
        <w:footnoteReference w:id="1"/>
      </w:r>
      <w:r>
        <w:rPr>
          <w:rFonts w:ascii="Times New Roman" w:hAnsi="Times New Roman"/>
          <w:spacing w:val="-3"/>
          <w:sz w:val="28"/>
        </w:rPr>
        <w:t xml:space="preserve"> after he/she discovered or should have discovered the defect, your verdict will be for defendant.  If you find that notice was given within a reasonable time after plaintiff discovered or should have discovered the defect, your verdict will be for plaintiff and you will proceed to consider the measure of damages.</w:t>
      </w:r>
    </w:p>
    <w:p w:rsidR="009C4D14" w:rsidRPr="00AA0772" w:rsidRDefault="00AA0772" w:rsidP="00BE5505">
      <w:pPr>
        <w:spacing w:line="480" w:lineRule="auto"/>
        <w:ind w:left="720" w:right="720"/>
        <w:jc w:val="center"/>
        <w:rPr>
          <w:rFonts w:ascii="Times New Roman" w:hAnsi="Times New Roman"/>
          <w:i/>
          <w:spacing w:val="-3"/>
          <w:sz w:val="28"/>
        </w:rPr>
      </w:pPr>
      <w:r>
        <w:rPr>
          <w:rFonts w:ascii="Times New Roman" w:hAnsi="Times New Roman"/>
          <w:b/>
          <w:i/>
          <w:spacing w:val="-3"/>
          <w:sz w:val="28"/>
          <w:u w:val="single"/>
        </w:rPr>
        <w:t>NOTE TO JUDGE</w:t>
      </w:r>
    </w:p>
    <w:p w:rsidR="009C4D14" w:rsidRDefault="009C4D14" w:rsidP="00BE5505">
      <w:pPr>
        <w:ind w:left="720" w:right="720"/>
        <w:jc w:val="both"/>
        <w:rPr>
          <w:rFonts w:ascii="Times New Roman" w:hAnsi="Times New Roman"/>
          <w:spacing w:val="-3"/>
          <w:sz w:val="28"/>
        </w:rPr>
      </w:pPr>
      <w:r>
        <w:rPr>
          <w:rFonts w:ascii="Times New Roman" w:hAnsi="Times New Roman"/>
          <w:spacing w:val="-3"/>
          <w:sz w:val="28"/>
        </w:rPr>
        <w:t xml:space="preserve">The above charge is based on </w:t>
      </w:r>
      <w:r>
        <w:rPr>
          <w:rFonts w:ascii="Times New Roman" w:hAnsi="Times New Roman"/>
          <w:i/>
          <w:spacing w:val="-3"/>
          <w:sz w:val="28"/>
        </w:rPr>
        <w:t>N.J.S.A</w:t>
      </w:r>
      <w:r>
        <w:rPr>
          <w:rFonts w:ascii="Times New Roman" w:hAnsi="Times New Roman"/>
          <w:spacing w:val="-3"/>
          <w:sz w:val="28"/>
        </w:rPr>
        <w:t xml:space="preserve">. 12A:2-315 and 12A:2-607.  Note that the above charge deals with fitness for a </w:t>
      </w:r>
      <w:r>
        <w:rPr>
          <w:rFonts w:ascii="Times New Roman" w:hAnsi="Times New Roman"/>
          <w:spacing w:val="-3"/>
          <w:sz w:val="28"/>
          <w:u w:val="single"/>
        </w:rPr>
        <w:t>particular</w:t>
      </w:r>
      <w:r>
        <w:rPr>
          <w:rFonts w:ascii="Times New Roman" w:hAnsi="Times New Roman"/>
          <w:spacing w:val="-3"/>
          <w:sz w:val="28"/>
        </w:rPr>
        <w:t xml:space="preserve"> purpose whereas the implied warranty of merchantability under </w:t>
      </w:r>
      <w:r>
        <w:rPr>
          <w:rFonts w:ascii="Times New Roman" w:hAnsi="Times New Roman"/>
          <w:i/>
          <w:spacing w:val="-3"/>
          <w:sz w:val="28"/>
        </w:rPr>
        <w:t>N.J.S.A</w:t>
      </w:r>
      <w:r>
        <w:rPr>
          <w:rFonts w:ascii="Times New Roman" w:hAnsi="Times New Roman"/>
          <w:spacing w:val="-3"/>
          <w:sz w:val="28"/>
        </w:rPr>
        <w:t xml:space="preserve">. 12A:2-314 deals with fitness for the </w:t>
      </w:r>
      <w:r>
        <w:rPr>
          <w:rFonts w:ascii="Times New Roman" w:hAnsi="Times New Roman"/>
          <w:spacing w:val="-3"/>
          <w:sz w:val="28"/>
          <w:u w:val="single"/>
        </w:rPr>
        <w:t>ordinary</w:t>
      </w:r>
      <w:r>
        <w:rPr>
          <w:rFonts w:ascii="Times New Roman" w:hAnsi="Times New Roman"/>
          <w:spacing w:val="-3"/>
          <w:sz w:val="28"/>
        </w:rPr>
        <w:t xml:space="preserve"> p</w:t>
      </w:r>
      <w:r w:rsidR="00AA0772">
        <w:rPr>
          <w:rFonts w:ascii="Times New Roman" w:hAnsi="Times New Roman"/>
          <w:spacing w:val="-3"/>
          <w:sz w:val="28"/>
        </w:rPr>
        <w:t>u</w:t>
      </w:r>
      <w:r>
        <w:rPr>
          <w:rFonts w:ascii="Times New Roman" w:hAnsi="Times New Roman"/>
          <w:spacing w:val="-3"/>
          <w:sz w:val="28"/>
        </w:rPr>
        <w:t>rpose</w:t>
      </w:r>
      <w:r w:rsidR="00AA0772">
        <w:rPr>
          <w:rFonts w:ascii="Times New Roman" w:hAnsi="Times New Roman"/>
          <w:spacing w:val="-3"/>
          <w:sz w:val="28"/>
        </w:rPr>
        <w:t>s</w:t>
      </w:r>
      <w:r>
        <w:rPr>
          <w:rFonts w:ascii="Times New Roman" w:hAnsi="Times New Roman"/>
          <w:spacing w:val="-3"/>
          <w:sz w:val="28"/>
        </w:rPr>
        <w:t xml:space="preserve"> for which such goods are used.  As to damages for breach of warranty under the U.C.C.</w:t>
      </w:r>
      <w:r w:rsidR="008A059F">
        <w:rPr>
          <w:rFonts w:ascii="Times New Roman" w:hAnsi="Times New Roman"/>
          <w:spacing w:val="-3"/>
          <w:sz w:val="28"/>
        </w:rPr>
        <w:t xml:space="preserve">, </w:t>
      </w:r>
      <w:r w:rsidR="008A059F" w:rsidRPr="008A059F">
        <w:rPr>
          <w:rFonts w:ascii="Times New Roman" w:hAnsi="Times New Roman"/>
          <w:i/>
          <w:spacing w:val="-3"/>
          <w:sz w:val="28"/>
        </w:rPr>
        <w:t>see</w:t>
      </w:r>
      <w:r>
        <w:rPr>
          <w:rFonts w:ascii="Times New Roman" w:hAnsi="Times New Roman"/>
          <w:spacing w:val="-3"/>
          <w:sz w:val="28"/>
        </w:rPr>
        <w:t xml:space="preserve"> </w:t>
      </w:r>
      <w:r>
        <w:rPr>
          <w:rFonts w:ascii="Times New Roman" w:hAnsi="Times New Roman"/>
          <w:i/>
          <w:spacing w:val="-3"/>
          <w:sz w:val="28"/>
        </w:rPr>
        <w:t>N.J.S.A</w:t>
      </w:r>
      <w:r>
        <w:rPr>
          <w:rFonts w:ascii="Times New Roman" w:hAnsi="Times New Roman"/>
          <w:spacing w:val="-3"/>
          <w:sz w:val="28"/>
        </w:rPr>
        <w:t xml:space="preserve">. 12A:2-714 and 2-715; </w:t>
      </w:r>
      <w:r w:rsidRPr="008A059F">
        <w:rPr>
          <w:rFonts w:ascii="Times New Roman" w:hAnsi="Times New Roman"/>
          <w:i/>
          <w:spacing w:val="-3"/>
          <w:sz w:val="28"/>
        </w:rPr>
        <w:t>see also</w:t>
      </w:r>
      <w:r>
        <w:rPr>
          <w:rFonts w:ascii="Times New Roman" w:hAnsi="Times New Roman"/>
          <w:spacing w:val="-3"/>
          <w:sz w:val="28"/>
        </w:rPr>
        <w:t xml:space="preserve"> “cover” as defined by </w:t>
      </w:r>
      <w:r>
        <w:rPr>
          <w:rFonts w:ascii="Times New Roman" w:hAnsi="Times New Roman"/>
          <w:i/>
          <w:spacing w:val="-3"/>
          <w:sz w:val="28"/>
        </w:rPr>
        <w:t>N.J.S.A</w:t>
      </w:r>
      <w:r>
        <w:rPr>
          <w:rFonts w:ascii="Times New Roman" w:hAnsi="Times New Roman"/>
          <w:spacing w:val="-3"/>
          <w:sz w:val="28"/>
        </w:rPr>
        <w:t>. 12A:2-712.</w:t>
      </w:r>
    </w:p>
    <w:p w:rsidR="00A901E7" w:rsidRDefault="00A901E7" w:rsidP="00BE5505">
      <w:pPr>
        <w:ind w:left="720" w:right="720"/>
        <w:jc w:val="both"/>
        <w:rPr>
          <w:rFonts w:ascii="Times New Roman" w:hAnsi="Times New Roman"/>
          <w:spacing w:val="-3"/>
          <w:sz w:val="28"/>
        </w:rPr>
      </w:pPr>
    </w:p>
    <w:p w:rsidR="00A901E7" w:rsidRDefault="00A901E7" w:rsidP="00BE5505">
      <w:pPr>
        <w:ind w:left="720" w:right="720"/>
        <w:jc w:val="both"/>
        <w:rPr>
          <w:rFonts w:ascii="Times New Roman" w:hAnsi="Times New Roman"/>
          <w:spacing w:val="-3"/>
          <w:sz w:val="28"/>
        </w:rPr>
      </w:pPr>
      <w:r w:rsidRPr="00393CF7">
        <w:rPr>
          <w:rFonts w:ascii="Times New Roman" w:hAnsi="Times New Roman"/>
          <w:i/>
          <w:spacing w:val="-3"/>
          <w:sz w:val="28"/>
        </w:rPr>
        <w:t>See</w:t>
      </w:r>
      <w:r>
        <w:rPr>
          <w:rFonts w:ascii="Times New Roman" w:hAnsi="Times New Roman"/>
          <w:i/>
          <w:spacing w:val="-3"/>
          <w:sz w:val="28"/>
        </w:rPr>
        <w:t xml:space="preserve"> also</w:t>
      </w:r>
      <w:r>
        <w:rPr>
          <w:rFonts w:ascii="Times New Roman" w:hAnsi="Times New Roman"/>
          <w:spacing w:val="-3"/>
          <w:sz w:val="28"/>
        </w:rPr>
        <w:t xml:space="preserve"> Model Civil </w:t>
      </w:r>
      <w:r w:rsidR="00BE5505">
        <w:rPr>
          <w:rFonts w:ascii="Times New Roman" w:hAnsi="Times New Roman"/>
          <w:spacing w:val="-3"/>
          <w:sz w:val="28"/>
        </w:rPr>
        <w:t xml:space="preserve">Jury </w:t>
      </w:r>
      <w:r>
        <w:rPr>
          <w:rFonts w:ascii="Times New Roman" w:hAnsi="Times New Roman"/>
          <w:spacing w:val="-3"/>
          <w:sz w:val="28"/>
        </w:rPr>
        <w:t xml:space="preserve">Charge 4.45 regarding actions brought under the Motor Vehicle Lemon Law, </w:t>
      </w:r>
      <w:r>
        <w:rPr>
          <w:rFonts w:ascii="Times New Roman" w:hAnsi="Times New Roman"/>
          <w:i/>
          <w:spacing w:val="-3"/>
          <w:sz w:val="28"/>
        </w:rPr>
        <w:t>N.J.S.A</w:t>
      </w:r>
      <w:r>
        <w:rPr>
          <w:rFonts w:ascii="Times New Roman" w:hAnsi="Times New Roman"/>
          <w:spacing w:val="-3"/>
          <w:sz w:val="28"/>
        </w:rPr>
        <w:t xml:space="preserve">. 56:12-29 </w:t>
      </w:r>
      <w:r w:rsidRPr="004E4941">
        <w:rPr>
          <w:rFonts w:ascii="Times New Roman" w:hAnsi="Times New Roman"/>
          <w:i/>
          <w:spacing w:val="-3"/>
          <w:sz w:val="28"/>
        </w:rPr>
        <w:t>et seq</w:t>
      </w:r>
      <w:r>
        <w:rPr>
          <w:rFonts w:ascii="Times New Roman" w:hAnsi="Times New Roman"/>
          <w:spacing w:val="-3"/>
          <w:sz w:val="28"/>
        </w:rPr>
        <w:t>.</w:t>
      </w:r>
    </w:p>
    <w:sectPr w:rsidR="00A901E7" w:rsidSect="003038B3">
      <w:headerReference w:type="even" r:id="rId6"/>
      <w:headerReference w:type="default" r:id="rId7"/>
      <w:footerReference w:type="even" r:id="rId8"/>
      <w:endnotePr>
        <w:numFmt w:val="decimal"/>
      </w:endnotePr>
      <w:type w:val="continuous"/>
      <w:pgSz w:w="12240" w:h="15840" w:code="1"/>
      <w:pgMar w:top="1440" w:right="1440" w:bottom="1440" w:left="1440" w:header="720" w:footer="720"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F92" w:rsidRDefault="00CC4F92">
      <w:pPr>
        <w:spacing w:line="20" w:lineRule="exact"/>
        <w:rPr>
          <w:sz w:val="24"/>
        </w:rPr>
      </w:pPr>
    </w:p>
  </w:endnote>
  <w:endnote w:type="continuationSeparator" w:id="0">
    <w:p w:rsidR="00CC4F92" w:rsidRDefault="00CC4F92">
      <w:r>
        <w:rPr>
          <w:sz w:val="24"/>
        </w:rPr>
        <w:t xml:space="preserve"> </w:t>
      </w:r>
    </w:p>
  </w:endnote>
  <w:endnote w:type="continuationNotice" w:id="1">
    <w:p w:rsidR="00CC4F92" w:rsidRDefault="00CC4F9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emp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3B" w:rsidRDefault="00DD103B">
    <w:pPr>
      <w:pStyle w:val="Footer"/>
      <w:rPr>
        <w:rFonts w:ascii="Times New Roman" w:hAnsi="Times New Roman"/>
        <w:b/>
        <w:sz w:val="24"/>
      </w:rPr>
    </w:pPr>
    <w:r>
      <w:rPr>
        <w:rStyle w:val="PageNumber"/>
        <w:rFonts w:ascii="Times New Roman" w:hAnsi="Times New Roman"/>
        <w:b/>
        <w:sz w:val="24"/>
      </w:rPr>
      <w:t>4.16-</w:t>
    </w:r>
    <w:r>
      <w:rPr>
        <w:rStyle w:val="PageNumber"/>
        <w:rFonts w:ascii="Times New Roman" w:hAnsi="Times New Roman"/>
        <w:b/>
        <w:sz w:val="24"/>
      </w:rPr>
      <w:fldChar w:fldCharType="begin"/>
    </w:r>
    <w:r>
      <w:rPr>
        <w:rStyle w:val="PageNumber"/>
        <w:rFonts w:ascii="Times New Roman" w:hAnsi="Times New Roman"/>
        <w:b/>
        <w:sz w:val="24"/>
      </w:rPr>
      <w:instrText xml:space="preserve"> PAGE </w:instrText>
    </w:r>
    <w:r>
      <w:rPr>
        <w:rStyle w:val="PageNumber"/>
        <w:rFonts w:ascii="Times New Roman" w:hAnsi="Times New Roman"/>
        <w:b/>
        <w:sz w:val="24"/>
      </w:rPr>
      <w:fldChar w:fldCharType="separate"/>
    </w:r>
    <w:r>
      <w:rPr>
        <w:rStyle w:val="PageNumber"/>
        <w:rFonts w:ascii="Times New Roman" w:hAnsi="Times New Roman"/>
        <w:b/>
        <w:noProof/>
        <w:sz w:val="24"/>
      </w:rPr>
      <w:t>2</w:t>
    </w:r>
    <w:r>
      <w:rPr>
        <w:rStyle w:val="PageNumber"/>
        <w:rFonts w:ascii="Times New Roman" w:hAnsi="Times New Roman"/>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F92" w:rsidRDefault="00CC4F92">
      <w:r>
        <w:rPr>
          <w:sz w:val="24"/>
        </w:rPr>
        <w:separator/>
      </w:r>
    </w:p>
  </w:footnote>
  <w:footnote w:type="continuationSeparator" w:id="0">
    <w:p w:rsidR="00CC4F92" w:rsidRDefault="00CC4F92">
      <w:r>
        <w:continuationSeparator/>
      </w:r>
    </w:p>
  </w:footnote>
  <w:footnote w:id="1">
    <w:p w:rsidR="00DD103B" w:rsidRDefault="00DD103B" w:rsidP="00AA0772">
      <w:pPr>
        <w:pStyle w:val="FootnoteText"/>
        <w:spacing w:after="120"/>
        <w:jc w:val="both"/>
        <w:rPr>
          <w:rFonts w:ascii="Times New Roman" w:hAnsi="Times New Roman"/>
          <w:spacing w:val="-2"/>
        </w:rPr>
      </w:pPr>
      <w:r>
        <w:rPr>
          <w:rStyle w:val="FootnoteReference"/>
          <w:rFonts w:ascii="Times New Roman" w:hAnsi="Times New Roman"/>
          <w:spacing w:val="-2"/>
        </w:rPr>
        <w:footnoteRef/>
      </w:r>
      <w:r w:rsidR="00BE5505">
        <w:rPr>
          <w:rFonts w:ascii="Times New Roman" w:hAnsi="Times New Roman"/>
          <w:spacing w:val="-2"/>
        </w:rPr>
        <w:t xml:space="preserve">  </w:t>
      </w:r>
      <w:r>
        <w:rPr>
          <w:rFonts w:ascii="Times New Roman" w:hAnsi="Times New Roman"/>
          <w:spacing w:val="-2"/>
        </w:rPr>
        <w:t xml:space="preserve">“What is a reasonable time for taking any action [under the U.C.C.] depends on the nature, purpose and circumstances of such action.”  </w:t>
      </w:r>
      <w:r>
        <w:rPr>
          <w:rFonts w:ascii="Times New Roman" w:hAnsi="Times New Roman"/>
          <w:i/>
          <w:spacing w:val="-2"/>
        </w:rPr>
        <w:t>N.J.S.A</w:t>
      </w:r>
      <w:r>
        <w:rPr>
          <w:rFonts w:ascii="Times New Roman" w:hAnsi="Times New Roman"/>
          <w:spacing w:val="-2"/>
        </w:rPr>
        <w:t>. 12A:1-204(2).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3B" w:rsidRDefault="00DD103B">
    <w:pPr>
      <w:pStyle w:val="Header"/>
      <w:rPr>
        <w:rFonts w:ascii="Times New Roman" w:hAnsi="Times New Roman"/>
        <w:b/>
        <w:smallCaps/>
        <w:spacing w:val="-3"/>
        <w:sz w:val="24"/>
      </w:rPr>
    </w:pPr>
    <w:r>
      <w:rPr>
        <w:rFonts w:ascii="Times New Roman" w:hAnsi="Times New Roman"/>
        <w:b/>
        <w:smallCaps/>
        <w:spacing w:val="-3"/>
        <w:sz w:val="24"/>
      </w:rPr>
      <w:t>Charge 4.16</w:t>
    </w:r>
  </w:p>
  <w:p w:rsidR="00DD103B" w:rsidRDefault="00DD1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3B" w:rsidRDefault="00DD103B">
    <w:pPr>
      <w:tabs>
        <w:tab w:val="right" w:pos="9360"/>
      </w:tabs>
      <w:jc w:val="right"/>
      <w:rPr>
        <w:rFonts w:ascii="Times New Roman" w:hAnsi="Times New Roman"/>
        <w:b/>
        <w:smallCaps/>
        <w:sz w:val="24"/>
      </w:rPr>
    </w:pPr>
    <w:r>
      <w:rPr>
        <w:rFonts w:ascii="Times New Roman Bold" w:hAnsi="Times New Roman Bold"/>
        <w:b/>
        <w:spacing w:val="-3"/>
        <w:sz w:val="28"/>
        <w:szCs w:val="28"/>
      </w:rPr>
      <w:t>CHARGE 4.22</w:t>
    </w:r>
    <w:r w:rsidR="000D342F">
      <w:rPr>
        <w:rFonts w:ascii="Times New Roman Bold" w:hAnsi="Times New Roman Bold"/>
        <w:b/>
        <w:spacing w:val="-3"/>
        <w:sz w:val="28"/>
        <w:szCs w:val="28"/>
      </w:rPr>
      <w:t>A</w:t>
    </w:r>
    <w:r w:rsidRPr="002001F2">
      <w:rPr>
        <w:rFonts w:ascii="Times New Roman Bold" w:hAnsi="Times New Roman Bold"/>
        <w:b/>
        <w:spacing w:val="-3"/>
        <w:sz w:val="28"/>
        <w:szCs w:val="28"/>
      </w:rPr>
      <w:t xml:space="preserve"> — Page </w:t>
    </w:r>
    <w:r w:rsidRPr="002001F2">
      <w:rPr>
        <w:rFonts w:ascii="Times New Roman Bold" w:hAnsi="Times New Roman Bold"/>
        <w:b/>
        <w:spacing w:val="-3"/>
        <w:sz w:val="28"/>
        <w:szCs w:val="28"/>
      </w:rPr>
      <w:fldChar w:fldCharType="begin"/>
    </w:r>
    <w:r w:rsidRPr="002001F2">
      <w:rPr>
        <w:rFonts w:ascii="Times New Roman Bold" w:hAnsi="Times New Roman Bold"/>
        <w:b/>
        <w:spacing w:val="-3"/>
        <w:sz w:val="28"/>
        <w:szCs w:val="28"/>
      </w:rPr>
      <w:instrText xml:space="preserve"> PAGE </w:instrText>
    </w:r>
    <w:r w:rsidRPr="002001F2">
      <w:rPr>
        <w:rFonts w:ascii="Times New Roman Bold" w:hAnsi="Times New Roman Bold"/>
        <w:b/>
        <w:spacing w:val="-3"/>
        <w:sz w:val="28"/>
        <w:szCs w:val="28"/>
      </w:rPr>
      <w:fldChar w:fldCharType="separate"/>
    </w:r>
    <w:r w:rsidR="000D342F">
      <w:rPr>
        <w:rFonts w:ascii="Times New Roman Bold" w:hAnsi="Times New Roman Bold"/>
        <w:b/>
        <w:noProof/>
        <w:spacing w:val="-3"/>
        <w:sz w:val="28"/>
        <w:szCs w:val="28"/>
      </w:rPr>
      <w:t>3</w:t>
    </w:r>
    <w:r w:rsidRPr="002001F2">
      <w:rPr>
        <w:rFonts w:ascii="Times New Roman Bold" w:hAnsi="Times New Roman Bold"/>
        <w:b/>
        <w:spacing w:val="-3"/>
        <w:sz w:val="28"/>
        <w:szCs w:val="28"/>
      </w:rPr>
      <w:fldChar w:fldCharType="end"/>
    </w:r>
    <w:r w:rsidRPr="002001F2">
      <w:rPr>
        <w:rFonts w:ascii="Times New Roman Bold" w:hAnsi="Times New Roman Bold"/>
        <w:b/>
        <w:spacing w:val="-3"/>
        <w:sz w:val="28"/>
        <w:szCs w:val="28"/>
      </w:rPr>
      <w:t xml:space="preserve"> of </w:t>
    </w:r>
    <w:r w:rsidRPr="002001F2">
      <w:rPr>
        <w:rFonts w:ascii="Times New Roman Bold" w:hAnsi="Times New Roman Bold"/>
        <w:b/>
        <w:spacing w:val="-3"/>
        <w:sz w:val="28"/>
        <w:szCs w:val="28"/>
      </w:rPr>
      <w:fldChar w:fldCharType="begin"/>
    </w:r>
    <w:r w:rsidRPr="002001F2">
      <w:rPr>
        <w:rFonts w:ascii="Times New Roman Bold" w:hAnsi="Times New Roman Bold"/>
        <w:b/>
        <w:spacing w:val="-3"/>
        <w:sz w:val="28"/>
        <w:szCs w:val="28"/>
      </w:rPr>
      <w:instrText xml:space="preserve"> NUMPAGES </w:instrText>
    </w:r>
    <w:r w:rsidRPr="002001F2">
      <w:rPr>
        <w:rFonts w:ascii="Times New Roman Bold" w:hAnsi="Times New Roman Bold"/>
        <w:b/>
        <w:spacing w:val="-3"/>
        <w:sz w:val="28"/>
        <w:szCs w:val="28"/>
      </w:rPr>
      <w:fldChar w:fldCharType="separate"/>
    </w:r>
    <w:r w:rsidR="000D342F">
      <w:rPr>
        <w:rFonts w:ascii="Times New Roman Bold" w:hAnsi="Times New Roman Bold"/>
        <w:b/>
        <w:noProof/>
        <w:spacing w:val="-3"/>
        <w:sz w:val="28"/>
        <w:szCs w:val="28"/>
      </w:rPr>
      <w:t>3</w:t>
    </w:r>
    <w:r w:rsidRPr="002001F2">
      <w:rPr>
        <w:rFonts w:ascii="Times New Roman Bold" w:hAnsi="Times New Roman Bold"/>
        <w:b/>
        <w:spacing w:val="-3"/>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F2"/>
    <w:rsid w:val="00050CFA"/>
    <w:rsid w:val="00066D94"/>
    <w:rsid w:val="000D342F"/>
    <w:rsid w:val="001D525C"/>
    <w:rsid w:val="002001F2"/>
    <w:rsid w:val="00267F21"/>
    <w:rsid w:val="002B64D6"/>
    <w:rsid w:val="003038B3"/>
    <w:rsid w:val="00346DD1"/>
    <w:rsid w:val="00477997"/>
    <w:rsid w:val="004D5094"/>
    <w:rsid w:val="00587D1D"/>
    <w:rsid w:val="005C02D7"/>
    <w:rsid w:val="00766006"/>
    <w:rsid w:val="007D6136"/>
    <w:rsid w:val="008A059F"/>
    <w:rsid w:val="009454E7"/>
    <w:rsid w:val="009C4D14"/>
    <w:rsid w:val="009F6125"/>
    <w:rsid w:val="00A40EE2"/>
    <w:rsid w:val="00A901E7"/>
    <w:rsid w:val="00AA0772"/>
    <w:rsid w:val="00B2715A"/>
    <w:rsid w:val="00BE5505"/>
    <w:rsid w:val="00CB1E8E"/>
    <w:rsid w:val="00CC1F9C"/>
    <w:rsid w:val="00CC4F92"/>
    <w:rsid w:val="00D06CD2"/>
    <w:rsid w:val="00DA404D"/>
    <w:rsid w:val="00DD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1102F"/>
  <w15:chartTrackingRefBased/>
  <w15:docId w15:val="{C6DABAD9-1477-4BE3-89BE-B682EC9C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empo" w:hAnsi="Tiempo"/>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pacing w:after="120" w:line="360" w:lineRule="auto"/>
      <w:jc w:val="both"/>
    </w:pPr>
    <w:rPr>
      <w:rFonts w:ascii="Times New Roman" w:hAnsi="Times New Roman"/>
      <w:spacing w:val="-3"/>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2001F2"/>
    <w:rPr>
      <w:rFonts w:ascii="Tahoma" w:hAnsi="Tahoma" w:cs="Tahoma"/>
      <w:sz w:val="16"/>
      <w:szCs w:val="16"/>
    </w:rPr>
  </w:style>
  <w:style w:type="character" w:styleId="FollowedHyperlink">
    <w:name w:val="FollowedHyperlink"/>
    <w:basedOn w:val="DefaultParagraphFont"/>
    <w:rsid w:val="005C02D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646</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4</vt:lpstr>
    </vt:vector>
  </TitlesOfParts>
  <Company>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Valued Gateway Client</dc:creator>
  <cp:keywords/>
  <dc:description/>
  <cp:lastModifiedBy>Diane Lanza</cp:lastModifiedBy>
  <cp:revision>8</cp:revision>
  <cp:lastPrinted>2007-06-27T14:31:00Z</cp:lastPrinted>
  <dcterms:created xsi:type="dcterms:W3CDTF">2018-07-19T15:39:00Z</dcterms:created>
  <dcterms:modified xsi:type="dcterms:W3CDTF">2018-07-19T16:28:00Z</dcterms:modified>
</cp:coreProperties>
</file>