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49" w:rsidRDefault="004A6D77" w:rsidP="00BC4A22">
      <w:pPr>
        <w:widowControl/>
        <w:autoSpaceDE/>
        <w:autoSpaceDN/>
        <w:adjustRightInd/>
        <w:ind w:left="1440" w:hanging="1440"/>
        <w:rPr>
          <w:sz w:val="28"/>
          <w:szCs w:val="28"/>
        </w:rPr>
      </w:pPr>
      <w:r>
        <w:rPr>
          <w:b/>
          <w:spacing w:val="-3"/>
          <w:sz w:val="28"/>
          <w:szCs w:val="28"/>
        </w:rPr>
        <w:t>5.</w:t>
      </w:r>
      <w:r w:rsidR="007E3B49">
        <w:rPr>
          <w:b/>
          <w:spacing w:val="-3"/>
          <w:sz w:val="28"/>
          <w:szCs w:val="28"/>
        </w:rPr>
        <w:t>34</w:t>
      </w:r>
      <w:r w:rsidR="00B72E70" w:rsidRPr="00B72E70">
        <w:rPr>
          <w:b/>
          <w:spacing w:val="-3"/>
          <w:sz w:val="28"/>
          <w:szCs w:val="28"/>
        </w:rPr>
        <w:tab/>
      </w:r>
      <w:r w:rsidR="00AE6B53">
        <w:rPr>
          <w:b/>
          <w:spacing w:val="-3"/>
          <w:sz w:val="28"/>
          <w:szCs w:val="28"/>
        </w:rPr>
        <w:t xml:space="preserve">PROPERTY </w:t>
      </w:r>
      <w:r w:rsidR="007E111C">
        <w:rPr>
          <w:b/>
          <w:spacing w:val="-3"/>
          <w:sz w:val="28"/>
          <w:szCs w:val="28"/>
        </w:rPr>
        <w:t xml:space="preserve">DAMAGE </w:t>
      </w:r>
      <w:r w:rsidR="007E111C" w:rsidRPr="00C87C2F">
        <w:rPr>
          <w:b/>
          <w:sz w:val="28"/>
          <w:szCs w:val="28"/>
        </w:rPr>
        <w:t>IN</w:t>
      </w:r>
      <w:r w:rsidR="007E3B49" w:rsidRPr="00C87C2F">
        <w:rPr>
          <w:b/>
          <w:sz w:val="28"/>
          <w:szCs w:val="28"/>
        </w:rPr>
        <w:t xml:space="preserve"> MOTOR VEHICLE </w:t>
      </w:r>
      <w:r w:rsidR="007E3B49">
        <w:rPr>
          <w:b/>
          <w:sz w:val="28"/>
          <w:szCs w:val="28"/>
        </w:rPr>
        <w:t>A</w:t>
      </w:r>
      <w:r w:rsidR="007E3B49" w:rsidRPr="00C87C2F">
        <w:rPr>
          <w:b/>
          <w:sz w:val="28"/>
          <w:szCs w:val="28"/>
        </w:rPr>
        <w:t>CCIDENTS</w:t>
      </w:r>
      <w:r w:rsidR="007E3B49">
        <w:rPr>
          <w:b/>
          <w:sz w:val="28"/>
          <w:szCs w:val="28"/>
        </w:rPr>
        <w:t xml:space="preserve"> </w:t>
      </w:r>
      <w:r w:rsidR="007E3B49" w:rsidRPr="00C87C2F">
        <w:rPr>
          <w:sz w:val="28"/>
          <w:szCs w:val="28"/>
        </w:rPr>
        <w:t>(</w:t>
      </w:r>
      <w:r w:rsidR="00BC4A22">
        <w:rPr>
          <w:sz w:val="28"/>
          <w:szCs w:val="28"/>
        </w:rPr>
        <w:t xml:space="preserve">Approved </w:t>
      </w:r>
      <w:r w:rsidR="007E3B49" w:rsidRPr="00C87C2F">
        <w:rPr>
          <w:sz w:val="28"/>
          <w:szCs w:val="28"/>
        </w:rPr>
        <w:t>10/</w:t>
      </w:r>
      <w:r w:rsidR="00BC4A22">
        <w:rPr>
          <w:sz w:val="28"/>
          <w:szCs w:val="28"/>
        </w:rPr>
        <w:t>20</w:t>
      </w:r>
      <w:r w:rsidR="007E3B49" w:rsidRPr="00C87C2F">
        <w:rPr>
          <w:sz w:val="28"/>
          <w:szCs w:val="28"/>
        </w:rPr>
        <w:t>0</w:t>
      </w:r>
      <w:r w:rsidR="007E3B49">
        <w:rPr>
          <w:sz w:val="28"/>
          <w:szCs w:val="28"/>
        </w:rPr>
        <w:t>9</w:t>
      </w:r>
      <w:r w:rsidR="00BC4A22">
        <w:rPr>
          <w:sz w:val="28"/>
          <w:szCs w:val="28"/>
        </w:rPr>
        <w:t>; Revised 01/2019</w:t>
      </w:r>
      <w:r w:rsidR="007E3B49" w:rsidRPr="00C87C2F">
        <w:rPr>
          <w:sz w:val="28"/>
          <w:szCs w:val="28"/>
        </w:rPr>
        <w:t>)</w:t>
      </w:r>
    </w:p>
    <w:p w:rsidR="00AE6B53" w:rsidRDefault="00AE6B53" w:rsidP="007E3B49">
      <w:pPr>
        <w:widowControl/>
        <w:autoSpaceDE/>
        <w:autoSpaceDN/>
        <w:adjustRightInd/>
        <w:rPr>
          <w:sz w:val="28"/>
          <w:szCs w:val="28"/>
        </w:rPr>
      </w:pPr>
    </w:p>
    <w:p w:rsidR="00AE6B53" w:rsidRPr="00BC4A22" w:rsidRDefault="00BC4A22" w:rsidP="00BC4A22">
      <w:pPr>
        <w:widowControl/>
        <w:numPr>
          <w:ilvl w:val="0"/>
          <w:numId w:val="6"/>
        </w:numPr>
        <w:autoSpaceDE/>
        <w:autoSpaceDN/>
        <w:adjustRightInd/>
        <w:rPr>
          <w:b/>
          <w:sz w:val="28"/>
          <w:szCs w:val="28"/>
        </w:rPr>
      </w:pPr>
      <w:r w:rsidRPr="00BC4A22">
        <w:rPr>
          <w:b/>
          <w:sz w:val="28"/>
          <w:szCs w:val="28"/>
        </w:rPr>
        <w:t>Photographic Evidence</w:t>
      </w:r>
    </w:p>
    <w:p w:rsidR="007E3B49" w:rsidRPr="00C87C2F" w:rsidRDefault="007E3B49" w:rsidP="007E3B49">
      <w:pPr>
        <w:widowControl/>
        <w:autoSpaceDE/>
        <w:autoSpaceDN/>
        <w:adjustRightInd/>
        <w:rPr>
          <w:sz w:val="28"/>
          <w:szCs w:val="28"/>
        </w:rPr>
      </w:pPr>
    </w:p>
    <w:p w:rsidR="007E3B49" w:rsidRPr="00C87C2F" w:rsidRDefault="007E3B49" w:rsidP="00E711FF">
      <w:pPr>
        <w:spacing w:line="480" w:lineRule="auto"/>
        <w:jc w:val="both"/>
        <w:rPr>
          <w:sz w:val="28"/>
          <w:szCs w:val="28"/>
        </w:rPr>
      </w:pPr>
      <w:r w:rsidRPr="00C87C2F">
        <w:rPr>
          <w:sz w:val="28"/>
          <w:szCs w:val="28"/>
        </w:rPr>
        <w:tab/>
        <w:t xml:space="preserve">A number of photographs of one or more of the vehicles involved in the accident have been introduced into evidence.   These photographs show the damage or depict the condition of the vehicles after the impact.   </w:t>
      </w:r>
      <w:bookmarkStart w:id="0" w:name="_GoBack"/>
      <w:bookmarkEnd w:id="0"/>
      <w:r w:rsidRPr="00C87C2F">
        <w:rPr>
          <w:sz w:val="28"/>
          <w:szCs w:val="28"/>
        </w:rPr>
        <w:t>As judges of the facts, you may attribute such weight to the photographs as you deem appropriate taking into consideration all of the other evidence in this case.</w:t>
      </w:r>
    </w:p>
    <w:p w:rsidR="007E3B49" w:rsidRDefault="007E3B49" w:rsidP="00E711FF">
      <w:pPr>
        <w:spacing w:line="480" w:lineRule="auto"/>
        <w:jc w:val="both"/>
        <w:rPr>
          <w:sz w:val="28"/>
          <w:szCs w:val="28"/>
        </w:rPr>
      </w:pPr>
      <w:r w:rsidRPr="00C87C2F">
        <w:rPr>
          <w:sz w:val="28"/>
          <w:szCs w:val="28"/>
        </w:rPr>
        <w:tab/>
        <w:t>In some accidents resulting in extensive vehicle damage, the occupants may suffer minor injuries or no injuries at all.   In other accidents where there is no or little apparent vehicle damage, the occupants may suffer serious injuries.   In reaching your decision in this matter, you are to give the photographs whatever weight you deem appropriate.   They are but one factor to be considered, along with all other evidence, in determining whether the plaintiff sustained injuries as a result of the accident.</w:t>
      </w:r>
      <w:r w:rsidR="00AE6B53" w:rsidRPr="00BC4A22">
        <w:rPr>
          <w:rStyle w:val="FootnoteReference"/>
          <w:sz w:val="28"/>
          <w:szCs w:val="28"/>
          <w:vertAlign w:val="superscript"/>
        </w:rPr>
        <w:footnoteReference w:id="1"/>
      </w:r>
    </w:p>
    <w:p w:rsidR="00AE6B53" w:rsidRPr="00BC4A22" w:rsidRDefault="00BC4A22" w:rsidP="00AE6B53">
      <w:pPr>
        <w:numPr>
          <w:ilvl w:val="0"/>
          <w:numId w:val="6"/>
        </w:numPr>
        <w:spacing w:line="480" w:lineRule="auto"/>
        <w:jc w:val="both"/>
        <w:rPr>
          <w:b/>
          <w:sz w:val="28"/>
          <w:szCs w:val="28"/>
        </w:rPr>
      </w:pPr>
      <w:r>
        <w:rPr>
          <w:b/>
          <w:sz w:val="28"/>
          <w:szCs w:val="28"/>
        </w:rPr>
        <w:t>Lack o</w:t>
      </w:r>
      <w:r w:rsidRPr="00BC4A22">
        <w:rPr>
          <w:b/>
          <w:sz w:val="28"/>
          <w:szCs w:val="28"/>
        </w:rPr>
        <w:t>f Photographic Evidence</w:t>
      </w:r>
    </w:p>
    <w:p w:rsidR="00AE6B53" w:rsidRDefault="00AE6B53" w:rsidP="00AE6B53">
      <w:pPr>
        <w:spacing w:line="480" w:lineRule="auto"/>
        <w:ind w:firstLine="720"/>
        <w:jc w:val="both"/>
        <w:rPr>
          <w:sz w:val="28"/>
          <w:szCs w:val="28"/>
        </w:rPr>
      </w:pPr>
      <w:r>
        <w:rPr>
          <w:sz w:val="28"/>
          <w:szCs w:val="28"/>
        </w:rPr>
        <w:t xml:space="preserve">In this case, you have heard testimony regarding the damage to the motor vehicle(s) involved in the accident.  The testimony </w:t>
      </w:r>
      <w:r w:rsidR="00F72A44">
        <w:rPr>
          <w:sz w:val="28"/>
          <w:szCs w:val="28"/>
        </w:rPr>
        <w:t>discussed</w:t>
      </w:r>
      <w:r>
        <w:rPr>
          <w:sz w:val="28"/>
          <w:szCs w:val="28"/>
        </w:rPr>
        <w:t xml:space="preserve"> the damage</w:t>
      </w:r>
      <w:r w:rsidR="00F72A44">
        <w:rPr>
          <w:sz w:val="28"/>
          <w:szCs w:val="28"/>
        </w:rPr>
        <w:t xml:space="preserve"> or explained the condition</w:t>
      </w:r>
      <w:r>
        <w:rPr>
          <w:sz w:val="28"/>
          <w:szCs w:val="28"/>
        </w:rPr>
        <w:t xml:space="preserve"> </w:t>
      </w:r>
      <w:r w:rsidR="00F72A44">
        <w:rPr>
          <w:sz w:val="28"/>
          <w:szCs w:val="28"/>
        </w:rPr>
        <w:t xml:space="preserve">of the </w:t>
      </w:r>
      <w:r>
        <w:rPr>
          <w:sz w:val="28"/>
          <w:szCs w:val="28"/>
        </w:rPr>
        <w:t>vehicle</w:t>
      </w:r>
      <w:r w:rsidR="00F72A44">
        <w:rPr>
          <w:sz w:val="28"/>
          <w:szCs w:val="28"/>
        </w:rPr>
        <w:t>(</w:t>
      </w:r>
      <w:r>
        <w:rPr>
          <w:sz w:val="28"/>
          <w:szCs w:val="28"/>
        </w:rPr>
        <w:t>s</w:t>
      </w:r>
      <w:r w:rsidR="00F72A44">
        <w:rPr>
          <w:sz w:val="28"/>
          <w:szCs w:val="28"/>
        </w:rPr>
        <w:t>)</w:t>
      </w:r>
      <w:r>
        <w:rPr>
          <w:sz w:val="28"/>
          <w:szCs w:val="28"/>
        </w:rPr>
        <w:t xml:space="preserve"> </w:t>
      </w:r>
      <w:r w:rsidR="00F72A44">
        <w:rPr>
          <w:sz w:val="28"/>
          <w:szCs w:val="28"/>
        </w:rPr>
        <w:t>after</w:t>
      </w:r>
      <w:r>
        <w:rPr>
          <w:sz w:val="28"/>
          <w:szCs w:val="28"/>
        </w:rPr>
        <w:t xml:space="preserve"> </w:t>
      </w:r>
      <w:r w:rsidR="00417F9C">
        <w:rPr>
          <w:sz w:val="28"/>
          <w:szCs w:val="28"/>
        </w:rPr>
        <w:t>the impact.  (</w:t>
      </w:r>
      <w:r w:rsidR="00417F9C">
        <w:rPr>
          <w:i/>
          <w:sz w:val="28"/>
          <w:szCs w:val="28"/>
        </w:rPr>
        <w:t xml:space="preserve">Where applicable:  You </w:t>
      </w:r>
      <w:r w:rsidR="00417F9C">
        <w:rPr>
          <w:i/>
          <w:sz w:val="28"/>
          <w:szCs w:val="28"/>
        </w:rPr>
        <w:lastRenderedPageBreak/>
        <w:t xml:space="preserve">also heard testimony about the lack of damage to </w:t>
      </w:r>
      <w:r w:rsidR="00F72A44">
        <w:rPr>
          <w:i/>
          <w:sz w:val="28"/>
          <w:szCs w:val="28"/>
        </w:rPr>
        <w:t>the</w:t>
      </w:r>
      <w:r w:rsidR="00417F9C">
        <w:rPr>
          <w:i/>
          <w:sz w:val="28"/>
          <w:szCs w:val="28"/>
        </w:rPr>
        <w:t xml:space="preserve"> vehicle</w:t>
      </w:r>
      <w:r w:rsidR="00F72A44">
        <w:rPr>
          <w:i/>
          <w:sz w:val="28"/>
          <w:szCs w:val="28"/>
        </w:rPr>
        <w:t>(</w:t>
      </w:r>
      <w:r w:rsidR="00417F9C">
        <w:rPr>
          <w:i/>
          <w:sz w:val="28"/>
          <w:szCs w:val="28"/>
        </w:rPr>
        <w:t>s</w:t>
      </w:r>
      <w:r w:rsidR="00F72A44">
        <w:rPr>
          <w:i/>
          <w:sz w:val="28"/>
          <w:szCs w:val="28"/>
        </w:rPr>
        <w:t>)</w:t>
      </w:r>
      <w:r w:rsidR="00417F9C">
        <w:rPr>
          <w:i/>
          <w:sz w:val="28"/>
          <w:szCs w:val="28"/>
        </w:rPr>
        <w:t xml:space="preserve"> from the impact.</w:t>
      </w:r>
      <w:r w:rsidR="00417F9C">
        <w:rPr>
          <w:sz w:val="28"/>
          <w:szCs w:val="28"/>
        </w:rPr>
        <w:t>)   As judges of the facts, you may attribute such weight to the testimony about the damage (</w:t>
      </w:r>
      <w:r w:rsidR="00417F9C">
        <w:rPr>
          <w:i/>
          <w:sz w:val="28"/>
          <w:szCs w:val="28"/>
        </w:rPr>
        <w:t>or lack of damage</w:t>
      </w:r>
      <w:r w:rsidR="00417F9C">
        <w:rPr>
          <w:sz w:val="28"/>
          <w:szCs w:val="28"/>
        </w:rPr>
        <w:t>) to the motor vehicles as you deem appropriate taking into consideration all of the other evidence in this case.</w:t>
      </w:r>
    </w:p>
    <w:p w:rsidR="00417F9C" w:rsidRPr="00417F9C" w:rsidRDefault="00417F9C" w:rsidP="00BC4A22">
      <w:pPr>
        <w:spacing w:line="480" w:lineRule="auto"/>
        <w:ind w:firstLine="720"/>
        <w:jc w:val="both"/>
        <w:rPr>
          <w:sz w:val="28"/>
          <w:szCs w:val="28"/>
        </w:rPr>
      </w:pPr>
      <w:r w:rsidRPr="00C87C2F">
        <w:rPr>
          <w:sz w:val="28"/>
          <w:szCs w:val="28"/>
        </w:rPr>
        <w:t xml:space="preserve">In some accidents resulting in extensive vehicle damage, the occupants may suffer minor injuries or no injuries at all.   In other accidents where there is no or little apparent vehicle damage, the occupants may suffer serious injuries.   In reaching your decision in this matter, you are to give the </w:t>
      </w:r>
      <w:r>
        <w:rPr>
          <w:sz w:val="28"/>
          <w:szCs w:val="28"/>
        </w:rPr>
        <w:t>testimony as to the vehicle damage</w:t>
      </w:r>
      <w:r w:rsidRPr="00C87C2F">
        <w:rPr>
          <w:sz w:val="28"/>
          <w:szCs w:val="28"/>
        </w:rPr>
        <w:t xml:space="preserve"> whatever weight you deem appropriate.   The</w:t>
      </w:r>
      <w:r>
        <w:rPr>
          <w:sz w:val="28"/>
          <w:szCs w:val="28"/>
        </w:rPr>
        <w:t xml:space="preserve"> testimony is</w:t>
      </w:r>
      <w:r w:rsidRPr="00C87C2F">
        <w:rPr>
          <w:sz w:val="28"/>
          <w:szCs w:val="28"/>
        </w:rPr>
        <w:t xml:space="preserve"> but one factor to be considered, along with all other evidence, in determining whether the plaintiff sustained injuries as a result of the accident.</w:t>
      </w:r>
      <w:r w:rsidRPr="00BC4A22">
        <w:rPr>
          <w:rStyle w:val="FootnoteReference"/>
          <w:sz w:val="28"/>
          <w:szCs w:val="28"/>
          <w:vertAlign w:val="superscript"/>
        </w:rPr>
        <w:footnoteReference w:id="2"/>
      </w:r>
    </w:p>
    <w:p w:rsidR="00B72E70" w:rsidRDefault="00B72E70" w:rsidP="00BC4A22">
      <w:pPr>
        <w:widowControl/>
        <w:tabs>
          <w:tab w:val="left" w:pos="-720"/>
          <w:tab w:val="left" w:pos="0"/>
          <w:tab w:val="left" w:pos="1440"/>
        </w:tabs>
        <w:jc w:val="both"/>
        <w:rPr>
          <w:szCs w:val="28"/>
        </w:rPr>
      </w:pPr>
    </w:p>
    <w:sectPr w:rsidR="00B72E70" w:rsidSect="00134082">
      <w:headerReference w:type="default" r:id="rId8"/>
      <w:footerReference w:type="even" r:id="rId9"/>
      <w:endnotePr>
        <w:numFmt w:val="decimal"/>
      </w:endnotePr>
      <w:type w:val="continuous"/>
      <w:pgSz w:w="12240" w:h="15840" w:code="1"/>
      <w:pgMar w:top="1008" w:right="1440" w:bottom="1440" w:left="1440" w:header="1008"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10" w:rsidRDefault="00581010">
      <w:r>
        <w:separator/>
      </w:r>
    </w:p>
  </w:endnote>
  <w:endnote w:type="continuationSeparator" w:id="0">
    <w:p w:rsidR="00581010" w:rsidRDefault="005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FF" w:rsidRDefault="00E711FF">
    <w:pPr>
      <w:pStyle w:val="Footer"/>
      <w:rPr>
        <w:b/>
        <w:bCs/>
        <w:sz w:val="22"/>
      </w:rPr>
    </w:pPr>
    <w:r>
      <w:rPr>
        <w:b/>
        <w:bCs/>
        <w:sz w:val="22"/>
      </w:rPr>
      <w:t>4.22-</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4</w:t>
    </w:r>
    <w:r>
      <w:rPr>
        <w:rStyle w:val="PageNumbe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10" w:rsidRDefault="00581010">
      <w:r>
        <w:separator/>
      </w:r>
    </w:p>
  </w:footnote>
  <w:footnote w:type="continuationSeparator" w:id="0">
    <w:p w:rsidR="00581010" w:rsidRDefault="00581010">
      <w:r>
        <w:continuationSeparator/>
      </w:r>
    </w:p>
  </w:footnote>
  <w:footnote w:id="1">
    <w:p w:rsidR="00AE6B53" w:rsidRPr="00BC4A22" w:rsidRDefault="00AE6B53">
      <w:pPr>
        <w:pStyle w:val="FootnoteText"/>
      </w:pPr>
      <w:r w:rsidRPr="00BC4A22">
        <w:rPr>
          <w:rStyle w:val="FootnoteReference"/>
          <w:vertAlign w:val="superscript"/>
        </w:rPr>
        <w:footnoteRef/>
      </w:r>
      <w:r w:rsidRPr="00BC4A22">
        <w:t xml:space="preserve"> </w:t>
      </w:r>
      <w:r w:rsidR="002917EC">
        <w:t xml:space="preserve"> </w:t>
      </w:r>
      <w:r w:rsidRPr="00BC4A22">
        <w:t xml:space="preserve">See </w:t>
      </w:r>
      <w:proofErr w:type="spellStart"/>
      <w:r w:rsidRPr="00BC4A22">
        <w:rPr>
          <w:i/>
        </w:rPr>
        <w:t>Brenman</w:t>
      </w:r>
      <w:proofErr w:type="spellEnd"/>
      <w:r w:rsidRPr="00BC4A22">
        <w:rPr>
          <w:i/>
        </w:rPr>
        <w:t xml:space="preserve"> v. </w:t>
      </w:r>
      <w:proofErr w:type="spellStart"/>
      <w:r w:rsidRPr="00BC4A22">
        <w:rPr>
          <w:i/>
        </w:rPr>
        <w:t>Demello</w:t>
      </w:r>
      <w:proofErr w:type="spellEnd"/>
      <w:r w:rsidRPr="00BC4A22">
        <w:t xml:space="preserve">, 191 </w:t>
      </w:r>
      <w:r w:rsidRPr="00BC4A22">
        <w:rPr>
          <w:i/>
        </w:rPr>
        <w:t>N.J.</w:t>
      </w:r>
      <w:r w:rsidRPr="00BC4A22">
        <w:t xml:space="preserve"> 18 (2006).</w:t>
      </w:r>
    </w:p>
  </w:footnote>
  <w:footnote w:id="2">
    <w:p w:rsidR="00417F9C" w:rsidRPr="00BC4A22" w:rsidRDefault="00417F9C">
      <w:pPr>
        <w:pStyle w:val="FootnoteText"/>
      </w:pPr>
      <w:r w:rsidRPr="00BC4A22">
        <w:rPr>
          <w:rStyle w:val="FootnoteReference"/>
          <w:vertAlign w:val="superscript"/>
        </w:rPr>
        <w:footnoteRef/>
      </w:r>
      <w:r w:rsidRPr="00BC4A22">
        <w:rPr>
          <w:vertAlign w:val="superscript"/>
        </w:rPr>
        <w:t xml:space="preserve"> </w:t>
      </w:r>
      <w:r w:rsidR="002917EC">
        <w:rPr>
          <w:vertAlign w:val="superscript"/>
        </w:rPr>
        <w:t xml:space="preserve"> </w:t>
      </w:r>
      <w:proofErr w:type="spellStart"/>
      <w:r w:rsidR="00BC4A22" w:rsidRPr="002917EC">
        <w:rPr>
          <w:i/>
        </w:rPr>
        <w:t>Abdurraheem</w:t>
      </w:r>
      <w:proofErr w:type="spellEnd"/>
      <w:r w:rsidR="00BC4A22" w:rsidRPr="002917EC">
        <w:rPr>
          <w:i/>
        </w:rPr>
        <w:t xml:space="preserve"> v. Koch</w:t>
      </w:r>
      <w:r w:rsidR="00BC4A22" w:rsidRPr="00BC4A22">
        <w:t xml:space="preserve">, 456 </w:t>
      </w:r>
      <w:r w:rsidR="00BC4A22" w:rsidRPr="002917EC">
        <w:rPr>
          <w:i/>
        </w:rPr>
        <w:t>N.J. Super.</w:t>
      </w:r>
      <w:r w:rsidR="00BC4A22" w:rsidRPr="00BC4A22">
        <w:t xml:space="preserve"> 496 </w:t>
      </w:r>
      <w:r w:rsidRPr="00BC4A22">
        <w:t xml:space="preserve">(Law Div.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FF" w:rsidRPr="00B93752" w:rsidRDefault="00E711FF">
    <w:pPr>
      <w:pStyle w:val="Header"/>
      <w:jc w:val="right"/>
      <w:rPr>
        <w:rFonts w:ascii="Times New Roman Bold" w:hAnsi="Times New Roman Bold"/>
        <w:b/>
        <w:bCs/>
        <w:sz w:val="28"/>
        <w:szCs w:val="28"/>
      </w:rPr>
    </w:pPr>
    <w:r w:rsidRPr="00B93752">
      <w:rPr>
        <w:rFonts w:ascii="Times New Roman Bold" w:hAnsi="Times New Roman Bold"/>
        <w:b/>
        <w:bCs/>
        <w:sz w:val="28"/>
        <w:szCs w:val="28"/>
      </w:rPr>
      <w:t xml:space="preserve">CHARGE 5.34 — Page </w:t>
    </w:r>
    <w:r w:rsidRPr="00B93752">
      <w:rPr>
        <w:rFonts w:ascii="Times New Roman Bold" w:hAnsi="Times New Roman Bold"/>
        <w:b/>
        <w:bCs/>
        <w:sz w:val="28"/>
        <w:szCs w:val="28"/>
      </w:rPr>
      <w:fldChar w:fldCharType="begin"/>
    </w:r>
    <w:r w:rsidRPr="00B93752">
      <w:rPr>
        <w:rFonts w:ascii="Times New Roman Bold" w:hAnsi="Times New Roman Bold"/>
        <w:b/>
        <w:bCs/>
        <w:sz w:val="28"/>
        <w:szCs w:val="28"/>
      </w:rPr>
      <w:instrText xml:space="preserve"> PAGE </w:instrText>
    </w:r>
    <w:r w:rsidRPr="00B93752">
      <w:rPr>
        <w:rFonts w:ascii="Times New Roman Bold" w:hAnsi="Times New Roman Bold"/>
        <w:b/>
        <w:bCs/>
        <w:sz w:val="28"/>
        <w:szCs w:val="28"/>
      </w:rPr>
      <w:fldChar w:fldCharType="separate"/>
    </w:r>
    <w:r w:rsidR="00134082">
      <w:rPr>
        <w:rFonts w:ascii="Times New Roman Bold" w:hAnsi="Times New Roman Bold"/>
        <w:b/>
        <w:bCs/>
        <w:noProof/>
        <w:sz w:val="28"/>
        <w:szCs w:val="28"/>
      </w:rPr>
      <w:t>2</w:t>
    </w:r>
    <w:r w:rsidRPr="00B93752">
      <w:rPr>
        <w:rFonts w:ascii="Times New Roman Bold" w:hAnsi="Times New Roman Bold"/>
        <w:b/>
        <w:bCs/>
        <w:sz w:val="28"/>
        <w:szCs w:val="28"/>
      </w:rPr>
      <w:fldChar w:fldCharType="end"/>
    </w:r>
    <w:r w:rsidRPr="00B93752">
      <w:rPr>
        <w:rFonts w:ascii="Times New Roman Bold" w:hAnsi="Times New Roman Bold"/>
        <w:b/>
        <w:bCs/>
        <w:sz w:val="28"/>
        <w:szCs w:val="28"/>
      </w:rPr>
      <w:t xml:space="preserve"> of </w:t>
    </w:r>
    <w:r w:rsidRPr="00B93752">
      <w:rPr>
        <w:rFonts w:ascii="Times New Roman Bold" w:hAnsi="Times New Roman Bold"/>
        <w:b/>
        <w:bCs/>
        <w:sz w:val="28"/>
        <w:szCs w:val="28"/>
      </w:rPr>
      <w:fldChar w:fldCharType="begin"/>
    </w:r>
    <w:r w:rsidRPr="00B93752">
      <w:rPr>
        <w:rFonts w:ascii="Times New Roman Bold" w:hAnsi="Times New Roman Bold"/>
        <w:b/>
        <w:bCs/>
        <w:sz w:val="28"/>
        <w:szCs w:val="28"/>
      </w:rPr>
      <w:instrText xml:space="preserve"> NUMPAGES </w:instrText>
    </w:r>
    <w:r w:rsidRPr="00B93752">
      <w:rPr>
        <w:rFonts w:ascii="Times New Roman Bold" w:hAnsi="Times New Roman Bold"/>
        <w:b/>
        <w:bCs/>
        <w:sz w:val="28"/>
        <w:szCs w:val="28"/>
      </w:rPr>
      <w:fldChar w:fldCharType="separate"/>
    </w:r>
    <w:r w:rsidR="00134082">
      <w:rPr>
        <w:rFonts w:ascii="Times New Roman Bold" w:hAnsi="Times New Roman Bold"/>
        <w:b/>
        <w:bCs/>
        <w:noProof/>
        <w:sz w:val="28"/>
        <w:szCs w:val="28"/>
      </w:rPr>
      <w:t>2</w:t>
    </w:r>
    <w:r w:rsidRPr="00B93752">
      <w:rPr>
        <w:rFonts w:ascii="Times New Roman Bold" w:hAnsi="Times New Roman Bold"/>
        <w:b/>
        <w:bCs/>
        <w:sz w:val="28"/>
        <w:szCs w:val="28"/>
      </w:rPr>
      <w:fldChar w:fldCharType="end"/>
    </w:r>
  </w:p>
  <w:p w:rsidR="00127CB1" w:rsidRPr="00B93752" w:rsidRDefault="00127CB1">
    <w:pPr>
      <w:pStyle w:val="Header"/>
      <w:jc w:val="right"/>
      <w:rPr>
        <w:b/>
        <w:bCs/>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pStyle w:val="Level1"/>
      <w:lvlText w:val="%1."/>
      <w:lvlJc w:val="left"/>
      <w:pPr>
        <w:tabs>
          <w:tab w:val="num" w:pos="1530"/>
        </w:tabs>
        <w:ind w:left="1530" w:hanging="630"/>
      </w:pPr>
      <w:rPr>
        <w:rFonts w:ascii="Times New Roman" w:hAnsi="Times New Roman" w:cs="Times New Roman"/>
        <w:b/>
        <w:sz w:val="28"/>
        <w:szCs w:val="28"/>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13C0618E"/>
    <w:multiLevelType w:val="hybridMultilevel"/>
    <w:tmpl w:val="104C7480"/>
    <w:lvl w:ilvl="0" w:tplc="FB1AD80E">
      <w:start w:val="2"/>
      <w:numFmt w:val="upp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15:restartNumberingAfterBreak="0">
    <w:nsid w:val="16E5762F"/>
    <w:multiLevelType w:val="multilevel"/>
    <w:tmpl w:val="5502BB8A"/>
    <w:lvl w:ilvl="0">
      <w:start w:val="5"/>
      <w:numFmt w:val="decimal"/>
      <w:lvlText w:val="%1"/>
      <w:lvlJc w:val="left"/>
      <w:pPr>
        <w:tabs>
          <w:tab w:val="num" w:pos="720"/>
        </w:tabs>
        <w:ind w:left="720" w:hanging="720"/>
      </w:pPr>
      <w:rPr>
        <w:rFonts w:hint="default"/>
      </w:rPr>
    </w:lvl>
    <w:lvl w:ilvl="1">
      <w:start w:val="3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B37D21"/>
    <w:multiLevelType w:val="hybridMultilevel"/>
    <w:tmpl w:val="6BA28D4C"/>
    <w:lvl w:ilvl="0" w:tplc="BD608A3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7B7616D"/>
    <w:multiLevelType w:val="hybridMultilevel"/>
    <w:tmpl w:val="B232D122"/>
    <w:lvl w:ilvl="0" w:tplc="60249BB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58C78D7"/>
    <w:multiLevelType w:val="hybridMultilevel"/>
    <w:tmpl w:val="C4184A14"/>
    <w:lvl w:ilvl="0" w:tplc="B1D6F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BA"/>
    <w:rsid w:val="000F2CEB"/>
    <w:rsid w:val="00127CB1"/>
    <w:rsid w:val="00133897"/>
    <w:rsid w:val="00134082"/>
    <w:rsid w:val="00161B93"/>
    <w:rsid w:val="001A0750"/>
    <w:rsid w:val="00253165"/>
    <w:rsid w:val="002917EC"/>
    <w:rsid w:val="003D3E0B"/>
    <w:rsid w:val="00417F9C"/>
    <w:rsid w:val="004A6D77"/>
    <w:rsid w:val="00581010"/>
    <w:rsid w:val="005B3F22"/>
    <w:rsid w:val="0069764A"/>
    <w:rsid w:val="00702EAC"/>
    <w:rsid w:val="007E111C"/>
    <w:rsid w:val="007E3B49"/>
    <w:rsid w:val="008F5023"/>
    <w:rsid w:val="00900B61"/>
    <w:rsid w:val="00904ABA"/>
    <w:rsid w:val="009E0308"/>
    <w:rsid w:val="00AB1364"/>
    <w:rsid w:val="00AE6B53"/>
    <w:rsid w:val="00B0575D"/>
    <w:rsid w:val="00B20380"/>
    <w:rsid w:val="00B54C61"/>
    <w:rsid w:val="00B72E70"/>
    <w:rsid w:val="00B93752"/>
    <w:rsid w:val="00BC4A22"/>
    <w:rsid w:val="00C5712B"/>
    <w:rsid w:val="00C72BEC"/>
    <w:rsid w:val="00CA7F00"/>
    <w:rsid w:val="00CC4706"/>
    <w:rsid w:val="00CE1742"/>
    <w:rsid w:val="00CF6FBD"/>
    <w:rsid w:val="00D64E99"/>
    <w:rsid w:val="00E45A54"/>
    <w:rsid w:val="00E54DD8"/>
    <w:rsid w:val="00E711FF"/>
    <w:rsid w:val="00F72A44"/>
    <w:rsid w:val="00F879C9"/>
    <w:rsid w:val="00FE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BC1810-6A65-4320-9B70-F338CDC8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530" w:hanging="63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widowControl/>
      <w:tabs>
        <w:tab w:val="left" w:pos="720"/>
        <w:tab w:val="left" w:pos="1440"/>
        <w:tab w:val="left" w:pos="2160"/>
      </w:tabs>
      <w:spacing w:after="180" w:line="480" w:lineRule="auto"/>
      <w:ind w:firstLine="720"/>
      <w:jc w:val="both"/>
    </w:pPr>
    <w:rPr>
      <w:sz w:val="24"/>
    </w:rPr>
  </w:style>
  <w:style w:type="paragraph" w:styleId="BodyTextIndent2">
    <w:name w:val="Body Text Indent 2"/>
    <w:basedOn w:val="Normal"/>
    <w:pPr>
      <w:widowControl/>
      <w:tabs>
        <w:tab w:val="left" w:pos="720"/>
        <w:tab w:val="left" w:pos="1440"/>
        <w:tab w:val="left" w:pos="2160"/>
      </w:tabs>
      <w:spacing w:after="180"/>
      <w:ind w:left="1530" w:hanging="720"/>
      <w:jc w:val="both"/>
    </w:pPr>
    <w:rPr>
      <w:sz w:val="28"/>
    </w:rPr>
  </w:style>
  <w:style w:type="paragraph" w:styleId="BodyTextIndent3">
    <w:name w:val="Body Text Indent 3"/>
    <w:basedOn w:val="Normal"/>
    <w:pPr>
      <w:widowControl/>
      <w:tabs>
        <w:tab w:val="left" w:pos="720"/>
        <w:tab w:val="left" w:pos="1440"/>
        <w:tab w:val="left" w:pos="2160"/>
      </w:tabs>
      <w:spacing w:after="180"/>
      <w:ind w:left="1440" w:hanging="720"/>
      <w:jc w:val="both"/>
    </w:pPr>
    <w:rPr>
      <w:sz w:val="28"/>
    </w:rPr>
  </w:style>
  <w:style w:type="paragraph" w:styleId="BalloonText">
    <w:name w:val="Balloon Text"/>
    <w:basedOn w:val="Normal"/>
    <w:semiHidden/>
    <w:rsid w:val="00904ABA"/>
    <w:rPr>
      <w:rFonts w:ascii="Tahoma" w:hAnsi="Tahoma" w:cs="Tahoma"/>
      <w:sz w:val="16"/>
      <w:szCs w:val="16"/>
    </w:rPr>
  </w:style>
  <w:style w:type="paragraph" w:styleId="FootnoteText">
    <w:name w:val="footnote text"/>
    <w:basedOn w:val="Normal"/>
    <w:link w:val="FootnoteTextChar"/>
    <w:rsid w:val="00AE6B53"/>
    <w:rPr>
      <w:szCs w:val="20"/>
    </w:rPr>
  </w:style>
  <w:style w:type="character" w:customStyle="1" w:styleId="FootnoteTextChar">
    <w:name w:val="Footnote Text Char"/>
    <w:basedOn w:val="DefaultParagraphFont"/>
    <w:link w:val="FootnoteText"/>
    <w:rsid w:val="00AE6B53"/>
  </w:style>
  <w:style w:type="paragraph" w:styleId="CommentSubject">
    <w:name w:val="annotation subject"/>
    <w:basedOn w:val="CommentText"/>
    <w:next w:val="CommentText"/>
    <w:link w:val="CommentSubjectChar"/>
    <w:rsid w:val="00BC4A22"/>
    <w:rPr>
      <w:b/>
      <w:bCs/>
    </w:rPr>
  </w:style>
  <w:style w:type="character" w:customStyle="1" w:styleId="CommentTextChar">
    <w:name w:val="Comment Text Char"/>
    <w:basedOn w:val="DefaultParagraphFont"/>
    <w:link w:val="CommentText"/>
    <w:semiHidden/>
    <w:rsid w:val="00BC4A22"/>
  </w:style>
  <w:style w:type="character" w:customStyle="1" w:styleId="CommentSubjectChar">
    <w:name w:val="Comment Subject Char"/>
    <w:basedOn w:val="CommentTextChar"/>
    <w:link w:val="CommentSubject"/>
    <w:rsid w:val="00BC4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C2F5-863E-4090-B219-3B34A946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339</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5.34</vt:lpstr>
    </vt:vector>
  </TitlesOfParts>
  <Company>New Jersey ICLE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5.34</dc:title>
  <dc:subject/>
  <dc:creator>Donna M. Albanese</dc:creator>
  <cp:keywords/>
  <dc:description/>
  <cp:lastModifiedBy>Diane Lanza</cp:lastModifiedBy>
  <cp:revision>8</cp:revision>
  <cp:lastPrinted>2009-11-05T16:58:00Z</cp:lastPrinted>
  <dcterms:created xsi:type="dcterms:W3CDTF">2019-01-24T17:45:00Z</dcterms:created>
  <dcterms:modified xsi:type="dcterms:W3CDTF">2019-04-18T17:33:00Z</dcterms:modified>
</cp:coreProperties>
</file>