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46A" w14:textId="31199109" w:rsidR="00DF46B1" w:rsidRPr="00AC058E" w:rsidRDefault="005D01A9" w:rsidP="00DF46B1">
      <w:pPr>
        <w:jc w:val="center"/>
        <w:rPr>
          <w:b/>
          <w:bCs/>
          <w:sz w:val="24"/>
          <w:szCs w:val="24"/>
        </w:rPr>
      </w:pPr>
      <w:r>
        <w:rPr>
          <w:b/>
          <w:bCs/>
          <w:sz w:val="24"/>
          <w:szCs w:val="24"/>
          <w:u w:val="single"/>
        </w:rPr>
        <w:t xml:space="preserve">HOME INVASION </w:t>
      </w:r>
      <w:r w:rsidR="00DF46B1" w:rsidRPr="00AC058E">
        <w:rPr>
          <w:b/>
          <w:bCs/>
          <w:sz w:val="24"/>
          <w:szCs w:val="24"/>
          <w:u w:val="single"/>
        </w:rPr>
        <w:t>BURGLARY</w:t>
      </w:r>
    </w:p>
    <w:p w14:paraId="3CC3FFB3" w14:textId="7D0CE3F5" w:rsidR="00B34A2A" w:rsidRDefault="00DF46B1" w:rsidP="00B34A2A">
      <w:pPr>
        <w:jc w:val="center"/>
        <w:rPr>
          <w:b/>
          <w:bCs/>
          <w:sz w:val="24"/>
          <w:szCs w:val="24"/>
        </w:rPr>
      </w:pPr>
      <w:r w:rsidRPr="001F2513">
        <w:rPr>
          <w:b/>
          <w:bCs/>
          <w:sz w:val="24"/>
          <w:szCs w:val="24"/>
        </w:rPr>
        <w:t>(N.J.S.A. 2C:18</w:t>
      </w:r>
      <w:r w:rsidRPr="001F2513">
        <w:rPr>
          <w:b/>
          <w:bCs/>
          <w:sz w:val="24"/>
          <w:szCs w:val="24"/>
        </w:rPr>
        <w:noBreakHyphen/>
        <w:t>2</w:t>
      </w:r>
      <w:r w:rsidR="00962BC4" w:rsidRPr="001F2513">
        <w:rPr>
          <w:b/>
          <w:bCs/>
          <w:sz w:val="24"/>
          <w:szCs w:val="24"/>
        </w:rPr>
        <w:t>.1</w:t>
      </w:r>
      <w:r w:rsidRPr="001F2513">
        <w:rPr>
          <w:b/>
          <w:bCs/>
          <w:sz w:val="24"/>
          <w:szCs w:val="24"/>
        </w:rPr>
        <w:t>)</w:t>
      </w:r>
      <w:r w:rsidR="00B34A2A">
        <w:rPr>
          <w:b/>
          <w:bCs/>
          <w:sz w:val="24"/>
          <w:szCs w:val="24"/>
        </w:rPr>
        <w:t xml:space="preserve"> </w:t>
      </w:r>
      <w:r w:rsidR="00B34A2A" w:rsidRPr="005D01A9">
        <w:rPr>
          <w:b/>
          <w:sz w:val="24"/>
          <w:szCs w:val="24"/>
        </w:rPr>
        <w:t>(</w:t>
      </w:r>
      <w:r w:rsidR="00B34A2A">
        <w:rPr>
          <w:b/>
          <w:sz w:val="24"/>
          <w:szCs w:val="24"/>
        </w:rPr>
        <w:t>Cases arising</w:t>
      </w:r>
      <w:r w:rsidR="00B34A2A" w:rsidRPr="005D01A9">
        <w:rPr>
          <w:b/>
          <w:sz w:val="24"/>
          <w:szCs w:val="24"/>
        </w:rPr>
        <w:t xml:space="preserve"> after October 18, 2024)</w:t>
      </w:r>
    </w:p>
    <w:p w14:paraId="6FE638E1" w14:textId="77777777" w:rsidR="00DF46B1" w:rsidRPr="00AC058E" w:rsidRDefault="00DF46B1" w:rsidP="00CB17C2">
      <w:pPr>
        <w:rPr>
          <w:sz w:val="24"/>
          <w:szCs w:val="24"/>
        </w:rPr>
      </w:pPr>
    </w:p>
    <w:p w14:paraId="6E2110EA" w14:textId="18BFB815" w:rsidR="00DF46B1" w:rsidRPr="00AC058E" w:rsidRDefault="00DF46B1" w:rsidP="00CB17C2">
      <w:pPr>
        <w:pStyle w:val="BodyText"/>
        <w:spacing w:line="480" w:lineRule="auto"/>
      </w:pPr>
      <w:r w:rsidRPr="00AC058E">
        <w:tab/>
        <w:t xml:space="preserve">The indictment charges the defendant with committing the crime of </w:t>
      </w:r>
      <w:r w:rsidR="00962BC4">
        <w:t xml:space="preserve">home invasion </w:t>
      </w:r>
      <w:r w:rsidRPr="00AC058E">
        <w:t>burglary.  The indictment reads as follows:</w:t>
      </w:r>
    </w:p>
    <w:p w14:paraId="0592C08C" w14:textId="77777777" w:rsidR="00DF46B1" w:rsidRPr="00AC058E" w:rsidRDefault="00DF46B1" w:rsidP="00CB17C2">
      <w:pPr>
        <w:tabs>
          <w:tab w:val="center" w:pos="4680"/>
          <w:tab w:val="left" w:pos="6134"/>
        </w:tabs>
        <w:rPr>
          <w:b/>
          <w:bCs/>
          <w:sz w:val="24"/>
          <w:szCs w:val="24"/>
        </w:rPr>
      </w:pPr>
      <w:r>
        <w:rPr>
          <w:b/>
          <w:bCs/>
          <w:sz w:val="24"/>
          <w:szCs w:val="24"/>
        </w:rPr>
        <w:tab/>
      </w:r>
      <w:r w:rsidRPr="00AC058E">
        <w:rPr>
          <w:b/>
          <w:bCs/>
          <w:sz w:val="24"/>
          <w:szCs w:val="24"/>
        </w:rPr>
        <w:t>(Read Indictment)</w:t>
      </w:r>
      <w:r>
        <w:rPr>
          <w:b/>
          <w:bCs/>
          <w:sz w:val="24"/>
          <w:szCs w:val="24"/>
        </w:rPr>
        <w:tab/>
      </w:r>
    </w:p>
    <w:p w14:paraId="69F15EBF" w14:textId="77777777" w:rsidR="00DF46B1" w:rsidRPr="00AC058E" w:rsidRDefault="00DF46B1" w:rsidP="00CB17C2">
      <w:pPr>
        <w:jc w:val="center"/>
        <w:rPr>
          <w:sz w:val="24"/>
          <w:szCs w:val="24"/>
        </w:rPr>
      </w:pPr>
    </w:p>
    <w:p w14:paraId="29CDA324" w14:textId="16FBFCE4" w:rsidR="00DF46B1" w:rsidRDefault="00DF46B1" w:rsidP="00CB17C2">
      <w:pPr>
        <w:jc w:val="both"/>
        <w:rPr>
          <w:color w:val="D86DCB" w:themeColor="accent5" w:themeTint="99"/>
          <w:sz w:val="24"/>
          <w:szCs w:val="24"/>
        </w:rPr>
      </w:pPr>
      <w:r w:rsidRPr="00F81F0F">
        <w:rPr>
          <w:sz w:val="24"/>
          <w:szCs w:val="24"/>
        </w:rPr>
        <w:tab/>
        <w:t>The pertinent part of the statute on which this indictment is based reads as follows:</w:t>
      </w:r>
    </w:p>
    <w:p w14:paraId="08068EE0" w14:textId="77777777" w:rsidR="00610E80" w:rsidRPr="00610E80" w:rsidRDefault="00610E80" w:rsidP="00CB17C2">
      <w:pPr>
        <w:jc w:val="both"/>
        <w:rPr>
          <w:sz w:val="24"/>
          <w:szCs w:val="24"/>
        </w:rPr>
      </w:pPr>
    </w:p>
    <w:p w14:paraId="14F48F60" w14:textId="77777777" w:rsidR="00610E80" w:rsidRDefault="00610E80" w:rsidP="00610E80">
      <w:pPr>
        <w:ind w:left="1440" w:right="1440"/>
        <w:jc w:val="both"/>
        <w:rPr>
          <w:sz w:val="24"/>
          <w:szCs w:val="24"/>
        </w:rPr>
      </w:pPr>
      <w:r w:rsidRPr="00610E80">
        <w:rPr>
          <w:sz w:val="24"/>
          <w:szCs w:val="24"/>
        </w:rPr>
        <w:t xml:space="preserve">A person is guilty of home invasion </w:t>
      </w:r>
      <w:proofErr w:type="gramStart"/>
      <w:r w:rsidRPr="00610E80">
        <w:rPr>
          <w:sz w:val="24"/>
          <w:szCs w:val="24"/>
        </w:rPr>
        <w:t>burglary</w:t>
      </w:r>
      <w:proofErr w:type="gramEnd"/>
      <w:r w:rsidRPr="00610E80">
        <w:rPr>
          <w:sz w:val="24"/>
          <w:szCs w:val="24"/>
        </w:rPr>
        <w:t xml:space="preserve"> if, with purpose to commit an offense therein or thereon, the person, without license or privilege to do so, enters or surreptitiously remains in a residential dwelling or accommodation, or a separately secured portion thereof, and </w:t>
      </w:r>
      <w:proofErr w:type="gramStart"/>
      <w:r w:rsidRPr="00610E80">
        <w:rPr>
          <w:sz w:val="24"/>
          <w:szCs w:val="24"/>
        </w:rPr>
        <w:t>in the course of</w:t>
      </w:r>
      <w:proofErr w:type="gramEnd"/>
      <w:r w:rsidRPr="00610E80">
        <w:rPr>
          <w:sz w:val="24"/>
          <w:szCs w:val="24"/>
        </w:rPr>
        <w:t xml:space="preserve"> committing the offense, the person:</w:t>
      </w:r>
    </w:p>
    <w:p w14:paraId="3EAFA8D8" w14:textId="77777777" w:rsidR="00610E80" w:rsidRPr="00610E80" w:rsidRDefault="00610E80" w:rsidP="00610E80">
      <w:pPr>
        <w:ind w:left="1440" w:right="1440"/>
        <w:jc w:val="both"/>
        <w:rPr>
          <w:sz w:val="24"/>
          <w:szCs w:val="24"/>
        </w:rPr>
      </w:pPr>
    </w:p>
    <w:p w14:paraId="052D19D7" w14:textId="77777777" w:rsidR="00610E80" w:rsidRDefault="00610E80" w:rsidP="00610E80">
      <w:pPr>
        <w:ind w:left="1440" w:right="1440"/>
        <w:jc w:val="both"/>
        <w:rPr>
          <w:sz w:val="24"/>
          <w:szCs w:val="24"/>
        </w:rPr>
      </w:pPr>
      <w:r w:rsidRPr="00610E80">
        <w:rPr>
          <w:sz w:val="24"/>
          <w:szCs w:val="24"/>
        </w:rPr>
        <w:t>(1) Purposely, knowingly, or recklessly inflicts, attempts to inflict, or threatens to inflict bodily injury on anyone; or</w:t>
      </w:r>
    </w:p>
    <w:p w14:paraId="71A33308" w14:textId="77777777" w:rsidR="00610E80" w:rsidRPr="00610E80" w:rsidRDefault="00610E80" w:rsidP="00610E80">
      <w:pPr>
        <w:ind w:left="1440" w:right="1440"/>
        <w:jc w:val="both"/>
        <w:rPr>
          <w:sz w:val="24"/>
          <w:szCs w:val="24"/>
        </w:rPr>
      </w:pPr>
    </w:p>
    <w:p w14:paraId="6F20EE17" w14:textId="2E44F6EB" w:rsidR="00610E80" w:rsidRPr="00610E80" w:rsidRDefault="00610E80" w:rsidP="00610E80">
      <w:pPr>
        <w:ind w:left="1440" w:right="1440"/>
        <w:jc w:val="both"/>
        <w:rPr>
          <w:sz w:val="24"/>
          <w:szCs w:val="24"/>
        </w:rPr>
      </w:pPr>
      <w:r w:rsidRPr="00610E80">
        <w:rPr>
          <w:sz w:val="24"/>
          <w:szCs w:val="24"/>
        </w:rPr>
        <w:t xml:space="preserve">(2) Is armed with or displays what </w:t>
      </w:r>
      <w:proofErr w:type="gramStart"/>
      <w:r w:rsidRPr="00610E80">
        <w:rPr>
          <w:sz w:val="24"/>
          <w:szCs w:val="24"/>
        </w:rPr>
        <w:t>appear</w:t>
      </w:r>
      <w:proofErr w:type="gramEnd"/>
      <w:r w:rsidRPr="00610E80">
        <w:rPr>
          <w:sz w:val="24"/>
          <w:szCs w:val="24"/>
        </w:rPr>
        <w:t xml:space="preserve"> to be explosives or a deadly weapon.</w:t>
      </w:r>
    </w:p>
    <w:p w14:paraId="62EB7E0C" w14:textId="77777777" w:rsidR="00DF46B1" w:rsidRPr="00962BC4" w:rsidRDefault="00DF46B1" w:rsidP="00CB17C2">
      <w:pPr>
        <w:tabs>
          <w:tab w:val="left" w:pos="720"/>
          <w:tab w:val="left" w:pos="1440"/>
          <w:tab w:val="left" w:pos="2160"/>
        </w:tabs>
        <w:ind w:left="2160" w:right="1440" w:hanging="2160"/>
        <w:jc w:val="both"/>
        <w:rPr>
          <w:color w:val="D86DCB" w:themeColor="accent5" w:themeTint="99"/>
          <w:sz w:val="24"/>
          <w:szCs w:val="24"/>
        </w:rPr>
      </w:pPr>
    </w:p>
    <w:p w14:paraId="265A2EFD" w14:textId="156D9583" w:rsidR="00610E80" w:rsidRDefault="00DF46B1" w:rsidP="00CB17C2">
      <w:pPr>
        <w:pStyle w:val="BodyText"/>
        <w:spacing w:line="480" w:lineRule="auto"/>
      </w:pPr>
      <w:r w:rsidRPr="00962BC4">
        <w:rPr>
          <w:color w:val="D86DCB" w:themeColor="accent5" w:themeTint="99"/>
        </w:rPr>
        <w:tab/>
      </w:r>
      <w:proofErr w:type="gramStart"/>
      <w:r w:rsidRPr="00F81F0F">
        <w:t>In order for</w:t>
      </w:r>
      <w:proofErr w:type="gramEnd"/>
      <w:r w:rsidRPr="00F81F0F">
        <w:t xml:space="preserve"> you to find the defendant guilty of the crime of</w:t>
      </w:r>
      <w:r w:rsidR="00F81F0F" w:rsidRPr="00F81F0F">
        <w:t xml:space="preserve"> home invasion</w:t>
      </w:r>
      <w:r w:rsidRPr="00F81F0F">
        <w:t xml:space="preserve"> burglary, the State must prove beyond a reasonable doubt the following elements:</w:t>
      </w:r>
    </w:p>
    <w:p w14:paraId="02C99EA8" w14:textId="6D6021DD" w:rsidR="00610E80" w:rsidRDefault="00610E80" w:rsidP="00610E80">
      <w:pPr>
        <w:pStyle w:val="BodyText"/>
        <w:spacing w:line="240" w:lineRule="auto"/>
        <w:ind w:left="1440" w:right="1440"/>
      </w:pPr>
      <w:r>
        <w:t xml:space="preserve">(1) </w:t>
      </w:r>
      <w:r w:rsidRPr="00610E80">
        <w:t xml:space="preserve">That the defendant, without license or privilege to do so, entered or surreptitiously remained in a residential dwelling or accommodation, or a separately secured portion </w:t>
      </w:r>
      <w:proofErr w:type="gramStart"/>
      <w:r w:rsidRPr="00610E80">
        <w:t>thereof;</w:t>
      </w:r>
      <w:proofErr w:type="gramEnd"/>
    </w:p>
    <w:p w14:paraId="7A3CE751" w14:textId="77777777" w:rsidR="00610E80" w:rsidRPr="00610E80" w:rsidRDefault="00610E80" w:rsidP="00610E80">
      <w:pPr>
        <w:pStyle w:val="BodyText"/>
        <w:spacing w:line="240" w:lineRule="auto"/>
        <w:ind w:left="1440" w:right="1440"/>
      </w:pPr>
    </w:p>
    <w:p w14:paraId="0BD84F0D" w14:textId="3BC70473" w:rsidR="00610E80" w:rsidRDefault="00610E80" w:rsidP="00610E80">
      <w:pPr>
        <w:pStyle w:val="BodyText"/>
        <w:spacing w:line="240" w:lineRule="auto"/>
        <w:ind w:left="1440" w:right="1440"/>
      </w:pPr>
      <w:r>
        <w:t xml:space="preserve">(2) </w:t>
      </w:r>
      <w:r w:rsidRPr="00610E80">
        <w:t>That the defendant did so with purpose to commit an offense therein or thereon; and</w:t>
      </w:r>
    </w:p>
    <w:p w14:paraId="46073CD4" w14:textId="77777777" w:rsidR="00610E80" w:rsidRPr="00610E80" w:rsidRDefault="00610E80" w:rsidP="00610E80">
      <w:pPr>
        <w:pStyle w:val="BodyText"/>
        <w:spacing w:line="240" w:lineRule="auto"/>
        <w:ind w:left="1440" w:right="1440"/>
      </w:pPr>
    </w:p>
    <w:p w14:paraId="15B4D3C4" w14:textId="23B3D9B1" w:rsidR="00DF46B1" w:rsidRDefault="00610E80" w:rsidP="00CB17C2">
      <w:pPr>
        <w:pStyle w:val="BodyText"/>
        <w:spacing w:line="240" w:lineRule="auto"/>
        <w:ind w:left="1440" w:right="1440"/>
      </w:pPr>
      <w:r>
        <w:t>(3) I</w:t>
      </w:r>
      <w:r w:rsidRPr="00610E80">
        <w:t>n the course of committing the offense, the defendant either purposely, knowingly, or recklessly inflicted, attempted to inflict, or threatened to inflict bodily injury on anyone</w:t>
      </w:r>
      <w:r w:rsidR="00553E32">
        <w:t>,</w:t>
      </w:r>
      <w:r w:rsidRPr="00610E80">
        <w:t xml:space="preserve"> or was armed with or displayed what appeared to be explosives or a deadly weapon.  </w:t>
      </w:r>
    </w:p>
    <w:p w14:paraId="3A51BB48" w14:textId="77777777" w:rsidR="00031733" w:rsidRDefault="00031733" w:rsidP="00031733">
      <w:pPr>
        <w:pStyle w:val="BodyText"/>
        <w:spacing w:line="240" w:lineRule="auto"/>
        <w:ind w:right="1440"/>
      </w:pPr>
    </w:p>
    <w:p w14:paraId="19B203C5" w14:textId="71EA09DB" w:rsidR="00031733" w:rsidRPr="00031733" w:rsidRDefault="00031733" w:rsidP="00031733">
      <w:pPr>
        <w:pStyle w:val="BodyText"/>
        <w:spacing w:line="240" w:lineRule="auto"/>
        <w:jc w:val="center"/>
        <w:rPr>
          <w:b/>
          <w:bCs/>
        </w:rPr>
      </w:pPr>
      <w:r>
        <w:rPr>
          <w:b/>
          <w:bCs/>
        </w:rPr>
        <w:t>(Choose as appropriate)</w:t>
      </w:r>
    </w:p>
    <w:p w14:paraId="06814D33" w14:textId="77777777" w:rsidR="00CB17C2" w:rsidRPr="00CB17C2" w:rsidRDefault="00CB17C2" w:rsidP="00CB17C2">
      <w:pPr>
        <w:pStyle w:val="BodyText"/>
        <w:spacing w:line="240" w:lineRule="auto"/>
        <w:ind w:left="1440" w:right="1440"/>
      </w:pPr>
    </w:p>
    <w:p w14:paraId="30FE9114" w14:textId="0FDEC748" w:rsidR="00CB17C2" w:rsidRDefault="00610E80" w:rsidP="00CB17C2">
      <w:pPr>
        <w:spacing w:line="480" w:lineRule="auto"/>
        <w:jc w:val="both"/>
        <w:rPr>
          <w:sz w:val="24"/>
          <w:szCs w:val="24"/>
        </w:rPr>
      </w:pPr>
      <w:r>
        <w:rPr>
          <w:color w:val="D86DCB" w:themeColor="accent5" w:themeTint="99"/>
          <w:sz w:val="24"/>
          <w:szCs w:val="24"/>
        </w:rPr>
        <w:tab/>
      </w:r>
      <w:r>
        <w:rPr>
          <w:sz w:val="24"/>
          <w:szCs w:val="24"/>
        </w:rPr>
        <w:t xml:space="preserve">The first element that the State must prove beyond a reasonable doubt is that the </w:t>
      </w:r>
      <w:r w:rsidRPr="00610E80">
        <w:rPr>
          <w:sz w:val="24"/>
          <w:szCs w:val="24"/>
        </w:rPr>
        <w:t>defendant, without license or privilege to do so, entered a residential dwelling or accommodation, or a separately secured portion thereof</w:t>
      </w:r>
      <w:r w:rsidR="00CB17C2">
        <w:rPr>
          <w:sz w:val="24"/>
          <w:szCs w:val="24"/>
        </w:rPr>
        <w:t xml:space="preserve">.  </w:t>
      </w:r>
    </w:p>
    <w:p w14:paraId="35C634A7" w14:textId="77777777" w:rsidR="00031733" w:rsidRPr="00031733" w:rsidRDefault="00031733" w:rsidP="00031733">
      <w:pPr>
        <w:pStyle w:val="BodyText"/>
        <w:spacing w:line="240" w:lineRule="auto"/>
        <w:jc w:val="center"/>
        <w:rPr>
          <w:b/>
          <w:bCs/>
        </w:rPr>
      </w:pPr>
      <w:r>
        <w:rPr>
          <w:b/>
          <w:bCs/>
        </w:rPr>
        <w:t>(Choose as appropriate)</w:t>
      </w:r>
    </w:p>
    <w:p w14:paraId="6584E15A" w14:textId="77777777" w:rsidR="00031733" w:rsidRDefault="00031733" w:rsidP="00CB17C2">
      <w:pPr>
        <w:spacing w:line="480" w:lineRule="auto"/>
        <w:jc w:val="both"/>
        <w:rPr>
          <w:sz w:val="24"/>
          <w:szCs w:val="24"/>
        </w:rPr>
      </w:pPr>
    </w:p>
    <w:p w14:paraId="4516C7C2" w14:textId="2FE2302B" w:rsidR="00031733" w:rsidRDefault="00031733" w:rsidP="00CB17C2">
      <w:pPr>
        <w:spacing w:line="480" w:lineRule="auto"/>
        <w:jc w:val="both"/>
        <w:rPr>
          <w:sz w:val="24"/>
          <w:szCs w:val="24"/>
        </w:rPr>
      </w:pPr>
      <w:r>
        <w:rPr>
          <w:sz w:val="24"/>
          <w:szCs w:val="24"/>
        </w:rPr>
        <w:lastRenderedPageBreak/>
        <w:tab/>
        <w:t xml:space="preserve">The first element that the State must prove beyond a reasonable doubt is that the </w:t>
      </w:r>
      <w:r w:rsidRPr="00610E80">
        <w:rPr>
          <w:sz w:val="24"/>
          <w:szCs w:val="24"/>
        </w:rPr>
        <w:t>defendant, without license or privilege to do so, surreptitiously remained</w:t>
      </w:r>
      <w:r>
        <w:rPr>
          <w:sz w:val="24"/>
          <w:szCs w:val="24"/>
        </w:rPr>
        <w:t xml:space="preserve"> for some duration</w:t>
      </w:r>
      <w:r w:rsidRPr="00610E80">
        <w:rPr>
          <w:sz w:val="24"/>
          <w:szCs w:val="24"/>
        </w:rPr>
        <w:t xml:space="preserve"> in a residential dwelling or accommodation, or a separately secured portion thereof</w:t>
      </w:r>
      <w:r>
        <w:rPr>
          <w:sz w:val="24"/>
          <w:szCs w:val="24"/>
        </w:rPr>
        <w:t>.</w:t>
      </w:r>
      <w:r>
        <w:rPr>
          <w:rStyle w:val="FootnoteReference"/>
          <w:sz w:val="24"/>
          <w:szCs w:val="24"/>
        </w:rPr>
        <w:footnoteReference w:id="1"/>
      </w:r>
      <w:r>
        <w:rPr>
          <w:sz w:val="24"/>
          <w:szCs w:val="24"/>
        </w:rPr>
        <w:t xml:space="preserve">  Surreptitiously means secretly, stealthily, or fraudulently.</w:t>
      </w:r>
      <w:r>
        <w:rPr>
          <w:rStyle w:val="FootnoteReference"/>
          <w:sz w:val="24"/>
          <w:szCs w:val="24"/>
        </w:rPr>
        <w:footnoteReference w:id="2"/>
      </w:r>
    </w:p>
    <w:p w14:paraId="3021FDDD" w14:textId="4AD164E6" w:rsidR="00B14F03" w:rsidRPr="00B14F03" w:rsidRDefault="00B14F03" w:rsidP="00B14F03">
      <w:pPr>
        <w:spacing w:line="480" w:lineRule="auto"/>
        <w:jc w:val="center"/>
        <w:rPr>
          <w:b/>
          <w:bCs/>
          <w:sz w:val="24"/>
          <w:szCs w:val="24"/>
        </w:rPr>
      </w:pPr>
      <w:r>
        <w:rPr>
          <w:b/>
          <w:bCs/>
          <w:sz w:val="24"/>
          <w:szCs w:val="24"/>
        </w:rPr>
        <w:t>(Resume charge)</w:t>
      </w:r>
    </w:p>
    <w:p w14:paraId="4372DF6B" w14:textId="77777777" w:rsidR="00CB17C2" w:rsidRDefault="00500EF1" w:rsidP="00CB17C2">
      <w:pPr>
        <w:spacing w:line="480" w:lineRule="auto"/>
        <w:ind w:firstLine="720"/>
        <w:jc w:val="both"/>
        <w:rPr>
          <w:sz w:val="24"/>
          <w:szCs w:val="24"/>
        </w:rPr>
      </w:pPr>
      <w:r w:rsidRPr="00500EF1">
        <w:rPr>
          <w:sz w:val="24"/>
          <w:szCs w:val="24"/>
        </w:rPr>
        <w:t>“Residential dwelling or accommodation” means a permanent structure intended as and currently being utilized as a residence by a private person or persons and any place adapted for overnight accommodation of persons.</w:t>
      </w:r>
      <w:r w:rsidRPr="00500EF1">
        <w:rPr>
          <w:rStyle w:val="FootnoteReference"/>
          <w:sz w:val="24"/>
          <w:szCs w:val="24"/>
        </w:rPr>
        <w:footnoteReference w:id="3"/>
      </w:r>
    </w:p>
    <w:p w14:paraId="024009C5" w14:textId="26B683F7" w:rsidR="006F2CE5" w:rsidRPr="00553E32" w:rsidRDefault="006F2CE5" w:rsidP="00CB17C2">
      <w:pPr>
        <w:spacing w:line="480" w:lineRule="auto"/>
        <w:ind w:firstLine="720"/>
        <w:jc w:val="both"/>
      </w:pPr>
      <w:r>
        <w:rPr>
          <w:sz w:val="24"/>
          <w:szCs w:val="24"/>
        </w:rPr>
        <w:t xml:space="preserve">The second element that the State must prove beyond a reasonable doubt is that </w:t>
      </w:r>
      <w:r w:rsidR="00553E32" w:rsidRPr="00553E32">
        <w:rPr>
          <w:sz w:val="24"/>
          <w:szCs w:val="24"/>
        </w:rPr>
        <w:t>the defendant did so with purpose to commit an offense therein or thereon</w:t>
      </w:r>
      <w:r w:rsidR="00553E32">
        <w:rPr>
          <w:sz w:val="24"/>
          <w:szCs w:val="24"/>
        </w:rPr>
        <w:t xml:space="preserve">.  </w:t>
      </w:r>
    </w:p>
    <w:p w14:paraId="640BE775" w14:textId="77777777" w:rsidR="00EE1BB4" w:rsidRDefault="00DF46B1" w:rsidP="00EE1BB4">
      <w:pPr>
        <w:spacing w:line="480" w:lineRule="auto"/>
        <w:ind w:firstLine="720"/>
        <w:jc w:val="both"/>
      </w:pPr>
      <w:r w:rsidRPr="00E45A1C">
        <w:rPr>
          <w:sz w:val="24"/>
          <w:szCs w:val="24"/>
        </w:rPr>
        <w:t>“Purpose to commit an offense” means that the defendant intended to commit an unlawful act</w:t>
      </w:r>
      <w:r w:rsidRPr="00E45A1C">
        <w:rPr>
          <w:rStyle w:val="FootnoteReference"/>
          <w:rFonts w:eastAsiaTheme="majorEastAsia"/>
          <w:sz w:val="24"/>
          <w:szCs w:val="24"/>
        </w:rPr>
        <w:footnoteReference w:id="4"/>
      </w:r>
      <w:r w:rsidRPr="00E45A1C">
        <w:rPr>
          <w:sz w:val="24"/>
          <w:szCs w:val="24"/>
        </w:rPr>
        <w:t xml:space="preserve"> inside the </w:t>
      </w:r>
      <w:r w:rsidR="00E45A1C" w:rsidRPr="00E45A1C">
        <w:rPr>
          <w:sz w:val="24"/>
          <w:szCs w:val="24"/>
        </w:rPr>
        <w:t>residential dwelling or accommodation, or a separately secured portion thereof</w:t>
      </w:r>
      <w:r w:rsidRPr="00E45A1C">
        <w:rPr>
          <w:sz w:val="24"/>
          <w:szCs w:val="24"/>
        </w:rPr>
        <w:t xml:space="preserve">. </w:t>
      </w:r>
      <w:r w:rsidRPr="00E45A1C">
        <w:rPr>
          <w:b/>
          <w:bCs/>
          <w:sz w:val="24"/>
          <w:szCs w:val="24"/>
        </w:rPr>
        <w:t>[WHERE APPLICABLE CHARGE:</w:t>
      </w:r>
      <w:r w:rsidRPr="00E45A1C">
        <w:rPr>
          <w:sz w:val="24"/>
          <w:szCs w:val="24"/>
        </w:rPr>
        <w:t xml:space="preserve"> The unlawful act(s) allegedly intended are set forth in count(s) _____ of this indictment.</w:t>
      </w:r>
      <w:r w:rsidRPr="00E45A1C">
        <w:rPr>
          <w:b/>
          <w:bCs/>
          <w:sz w:val="24"/>
          <w:szCs w:val="24"/>
        </w:rPr>
        <w:t>]</w:t>
      </w:r>
      <w:r w:rsidRPr="00E45A1C">
        <w:rPr>
          <w:rStyle w:val="FootnoteReference"/>
          <w:rFonts w:eastAsiaTheme="majorEastAsia"/>
          <w:sz w:val="24"/>
          <w:szCs w:val="24"/>
        </w:rPr>
        <w:footnoteReference w:id="5"/>
      </w:r>
    </w:p>
    <w:p w14:paraId="5890E4D1" w14:textId="16969F7E" w:rsidR="006F2CE5" w:rsidRDefault="00DF46B1" w:rsidP="006F2CE5">
      <w:pPr>
        <w:spacing w:line="480" w:lineRule="auto"/>
        <w:ind w:firstLine="720"/>
        <w:jc w:val="both"/>
      </w:pPr>
      <w:r w:rsidRPr="00E45A1C">
        <w:rPr>
          <w:sz w:val="24"/>
          <w:szCs w:val="24"/>
        </w:rPr>
        <w:t>A person acts purposely with respect to the nature of</w:t>
      </w:r>
      <w:r w:rsidR="00F42A49">
        <w:rPr>
          <w:sz w:val="24"/>
          <w:szCs w:val="24"/>
        </w:rPr>
        <w:t xml:space="preserve"> their </w:t>
      </w:r>
      <w:r w:rsidRPr="00E45A1C">
        <w:rPr>
          <w:sz w:val="24"/>
          <w:szCs w:val="24"/>
        </w:rPr>
        <w:t xml:space="preserve">conduct or a result thereof </w:t>
      </w:r>
      <w:proofErr w:type="gramStart"/>
      <w:r w:rsidRPr="00E45A1C">
        <w:rPr>
          <w:sz w:val="24"/>
          <w:szCs w:val="24"/>
        </w:rPr>
        <w:t>if</w:t>
      </w:r>
      <w:proofErr w:type="gramEnd"/>
      <w:r w:rsidRPr="00E45A1C">
        <w:rPr>
          <w:sz w:val="24"/>
          <w:szCs w:val="24"/>
        </w:rPr>
        <w:t xml:space="preserve"> it is</w:t>
      </w:r>
      <w:r w:rsidR="00F42A49">
        <w:rPr>
          <w:sz w:val="24"/>
          <w:szCs w:val="24"/>
        </w:rPr>
        <w:t xml:space="preserve"> their </w:t>
      </w:r>
      <w:r w:rsidRPr="00E45A1C">
        <w:rPr>
          <w:sz w:val="24"/>
          <w:szCs w:val="24"/>
        </w:rPr>
        <w:t xml:space="preserve">conscious object to engage in conduct of that nature or to cause such a result. Purpose, with </w:t>
      </w:r>
      <w:r w:rsidRPr="00E45A1C">
        <w:rPr>
          <w:sz w:val="24"/>
          <w:szCs w:val="24"/>
        </w:rPr>
        <w:lastRenderedPageBreak/>
        <w:t>purpose, and similar words have the same meaning.</w:t>
      </w:r>
      <w:r w:rsidRPr="00E45A1C">
        <w:rPr>
          <w:rStyle w:val="FootnoteReference"/>
          <w:rFonts w:eastAsiaTheme="majorEastAsia"/>
          <w:sz w:val="24"/>
          <w:szCs w:val="24"/>
        </w:rPr>
        <w:footnoteReference w:id="6"/>
      </w:r>
      <w:r w:rsidRPr="00E45A1C">
        <w:rPr>
          <w:sz w:val="24"/>
          <w:szCs w:val="24"/>
        </w:rPr>
        <w:t xml:space="preserve">  In other words, in order for you to find that the defendant acted purposely, the State must prove beyond a reasonable doubt that it was the defendant's </w:t>
      </w:r>
      <w:r w:rsidRPr="00E45A1C">
        <w:rPr>
          <w:sz w:val="24"/>
          <w:szCs w:val="24"/>
          <w:u w:val="single"/>
        </w:rPr>
        <w:t>conscious object</w:t>
      </w:r>
      <w:r w:rsidRPr="00E45A1C">
        <w:rPr>
          <w:sz w:val="24"/>
          <w:szCs w:val="24"/>
        </w:rPr>
        <w:t xml:space="preserve"> at the time </w:t>
      </w:r>
      <w:r w:rsidR="00F42A49">
        <w:rPr>
          <w:sz w:val="24"/>
          <w:szCs w:val="24"/>
        </w:rPr>
        <w:t xml:space="preserve">they </w:t>
      </w:r>
      <w:r w:rsidRPr="00E45A1C">
        <w:rPr>
          <w:sz w:val="24"/>
          <w:szCs w:val="24"/>
        </w:rPr>
        <w:t xml:space="preserve">unlawfully entered [OR  surreptitiously remained in] the </w:t>
      </w:r>
      <w:r w:rsidR="00EE1BB4">
        <w:rPr>
          <w:sz w:val="24"/>
          <w:szCs w:val="24"/>
        </w:rPr>
        <w:t>residential dwelling or accommodation</w:t>
      </w:r>
      <w:r w:rsidRPr="00E45A1C">
        <w:rPr>
          <w:sz w:val="24"/>
          <w:szCs w:val="24"/>
        </w:rPr>
        <w:t xml:space="preserve"> to commit an unlawful act.</w:t>
      </w:r>
      <w:r w:rsidRPr="00E45A1C">
        <w:rPr>
          <w:rStyle w:val="FootnoteReference"/>
          <w:rFonts w:eastAsiaTheme="majorEastAsia"/>
          <w:sz w:val="24"/>
          <w:szCs w:val="24"/>
        </w:rPr>
        <w:footnoteReference w:id="7"/>
      </w:r>
    </w:p>
    <w:p w14:paraId="0D0A1673" w14:textId="34F566A9" w:rsidR="006F2CE5" w:rsidRDefault="00DF46B1" w:rsidP="006F2CE5">
      <w:pPr>
        <w:spacing w:line="480" w:lineRule="auto"/>
        <w:ind w:firstLine="720"/>
        <w:jc w:val="both"/>
      </w:pPr>
      <w:r w:rsidRPr="00E45A1C">
        <w:rPr>
          <w:sz w:val="24"/>
          <w:szCs w:val="24"/>
        </w:rPr>
        <w:t xml:space="preserve">A person's purpose is a state or a condition of the mind which cannot be seen and can only be determined by inferences from conduct, words or acts. A state of mind is rarely susceptible </w:t>
      </w:r>
      <w:proofErr w:type="gramStart"/>
      <w:r w:rsidRPr="00E45A1C">
        <w:rPr>
          <w:sz w:val="24"/>
          <w:szCs w:val="24"/>
        </w:rPr>
        <w:t>of</w:t>
      </w:r>
      <w:proofErr w:type="gramEnd"/>
      <w:r w:rsidRPr="00E45A1C">
        <w:rPr>
          <w:sz w:val="24"/>
          <w:szCs w:val="24"/>
        </w:rPr>
        <w:t xml:space="preserve"> direct </w:t>
      </w:r>
      <w:proofErr w:type="gramStart"/>
      <w:r w:rsidRPr="00E45A1C">
        <w:rPr>
          <w:sz w:val="24"/>
          <w:szCs w:val="24"/>
        </w:rPr>
        <w:t>proof, but</w:t>
      </w:r>
      <w:proofErr w:type="gramEnd"/>
      <w:r w:rsidRPr="00E45A1C">
        <w:rPr>
          <w:sz w:val="24"/>
          <w:szCs w:val="24"/>
        </w:rPr>
        <w:t xml:space="preserve"> must ordinarily be inferred from the facts. Therefore, it is not necessary, members of the jury, that witnesses be produced to testify that an accused said </w:t>
      </w:r>
      <w:r w:rsidR="00F42A49">
        <w:rPr>
          <w:sz w:val="24"/>
          <w:szCs w:val="24"/>
        </w:rPr>
        <w:t xml:space="preserve">they </w:t>
      </w:r>
      <w:r w:rsidRPr="00E45A1C">
        <w:rPr>
          <w:sz w:val="24"/>
          <w:szCs w:val="24"/>
        </w:rPr>
        <w:t xml:space="preserve">had a certain state of mind when </w:t>
      </w:r>
      <w:r w:rsidR="00F42A49">
        <w:rPr>
          <w:sz w:val="24"/>
          <w:szCs w:val="24"/>
        </w:rPr>
        <w:t xml:space="preserve">they </w:t>
      </w:r>
      <w:r w:rsidRPr="00E45A1C">
        <w:rPr>
          <w:sz w:val="24"/>
          <w:szCs w:val="24"/>
        </w:rPr>
        <w:t xml:space="preserve">engaged in a particular act.  </w:t>
      </w:r>
      <w:r w:rsidR="00F42A49">
        <w:rPr>
          <w:sz w:val="24"/>
          <w:szCs w:val="24"/>
        </w:rPr>
        <w:t xml:space="preserve">Their </w:t>
      </w:r>
      <w:r w:rsidRPr="00E45A1C">
        <w:rPr>
          <w:sz w:val="24"/>
          <w:szCs w:val="24"/>
        </w:rPr>
        <w:t xml:space="preserve">state of mind may be gathered from </w:t>
      </w:r>
      <w:r w:rsidR="00F42A49">
        <w:rPr>
          <w:sz w:val="24"/>
          <w:szCs w:val="24"/>
        </w:rPr>
        <w:t xml:space="preserve">their </w:t>
      </w:r>
      <w:r w:rsidRPr="00E45A1C">
        <w:rPr>
          <w:sz w:val="24"/>
          <w:szCs w:val="24"/>
        </w:rPr>
        <w:t xml:space="preserve">acts and </w:t>
      </w:r>
      <w:r w:rsidR="00F42A49">
        <w:rPr>
          <w:sz w:val="24"/>
          <w:szCs w:val="24"/>
        </w:rPr>
        <w:t xml:space="preserve">their </w:t>
      </w:r>
      <w:r w:rsidRPr="00E45A1C">
        <w:rPr>
          <w:sz w:val="24"/>
          <w:szCs w:val="24"/>
        </w:rPr>
        <w:t xml:space="preserve">conduct, and from all </w:t>
      </w:r>
      <w:r w:rsidR="00F42A49">
        <w:rPr>
          <w:sz w:val="24"/>
          <w:szCs w:val="24"/>
        </w:rPr>
        <w:t xml:space="preserve">they </w:t>
      </w:r>
      <w:r w:rsidRPr="00E45A1C">
        <w:rPr>
          <w:sz w:val="24"/>
          <w:szCs w:val="24"/>
        </w:rPr>
        <w:t xml:space="preserve">said and did at the </w:t>
      </w:r>
      <w:proofErr w:type="gramStart"/>
      <w:r w:rsidRPr="00E45A1C">
        <w:rPr>
          <w:sz w:val="24"/>
          <w:szCs w:val="24"/>
        </w:rPr>
        <w:t>particular time</w:t>
      </w:r>
      <w:proofErr w:type="gramEnd"/>
      <w:r w:rsidRPr="00E45A1C">
        <w:rPr>
          <w:sz w:val="24"/>
          <w:szCs w:val="24"/>
        </w:rPr>
        <w:t xml:space="preserve"> and place, and from </w:t>
      </w:r>
      <w:proofErr w:type="gramStart"/>
      <w:r w:rsidRPr="00E45A1C">
        <w:rPr>
          <w:sz w:val="24"/>
          <w:szCs w:val="24"/>
        </w:rPr>
        <w:t>all of</w:t>
      </w:r>
      <w:proofErr w:type="gramEnd"/>
      <w:r w:rsidRPr="00E45A1C">
        <w:rPr>
          <w:sz w:val="24"/>
          <w:szCs w:val="24"/>
        </w:rPr>
        <w:t xml:space="preserve"> the surrounding circumstances.</w:t>
      </w:r>
    </w:p>
    <w:p w14:paraId="6948A7B5" w14:textId="77777777" w:rsidR="003C185E" w:rsidRDefault="00553E32" w:rsidP="003C185E">
      <w:pPr>
        <w:spacing w:line="480" w:lineRule="auto"/>
        <w:ind w:firstLine="720"/>
        <w:jc w:val="both"/>
        <w:rPr>
          <w:sz w:val="24"/>
          <w:szCs w:val="24"/>
        </w:rPr>
      </w:pPr>
      <w:r>
        <w:rPr>
          <w:sz w:val="24"/>
          <w:szCs w:val="24"/>
        </w:rPr>
        <w:t xml:space="preserve">The third element that the State must prove beyond a reasonable doubt is that, </w:t>
      </w:r>
      <w:proofErr w:type="gramStart"/>
      <w:r>
        <w:rPr>
          <w:sz w:val="24"/>
          <w:szCs w:val="24"/>
        </w:rPr>
        <w:t>i</w:t>
      </w:r>
      <w:r w:rsidRPr="00553E32">
        <w:rPr>
          <w:sz w:val="24"/>
          <w:szCs w:val="24"/>
        </w:rPr>
        <w:t>n the course of</w:t>
      </w:r>
      <w:proofErr w:type="gramEnd"/>
      <w:r w:rsidRPr="00553E32">
        <w:rPr>
          <w:sz w:val="24"/>
          <w:szCs w:val="24"/>
        </w:rPr>
        <w:t xml:space="preserve"> committing the offense, the defendant either purposely, knowingly, or recklessly inflicted, attempted to inflict, or threatened to inflict bodily injury on anyone</w:t>
      </w:r>
      <w:r>
        <w:rPr>
          <w:sz w:val="24"/>
          <w:szCs w:val="24"/>
        </w:rPr>
        <w:t>,</w:t>
      </w:r>
      <w:r w:rsidRPr="00553E32">
        <w:rPr>
          <w:sz w:val="24"/>
          <w:szCs w:val="24"/>
        </w:rPr>
        <w:t xml:space="preserve"> or was armed with or displayed what appeared to be explosives or a deadly weapon.  </w:t>
      </w:r>
    </w:p>
    <w:p w14:paraId="6C545260" w14:textId="24A61DFB" w:rsidR="00760128" w:rsidRPr="00760128" w:rsidRDefault="00760128" w:rsidP="00760128">
      <w:pPr>
        <w:spacing w:line="480" w:lineRule="auto"/>
        <w:ind w:firstLine="720"/>
        <w:jc w:val="both"/>
        <w:rPr>
          <w:sz w:val="24"/>
          <w:szCs w:val="24"/>
        </w:rPr>
      </w:pPr>
      <w:r w:rsidRPr="00500EF1">
        <w:rPr>
          <w:sz w:val="24"/>
          <w:szCs w:val="24"/>
        </w:rPr>
        <w:t xml:space="preserve">An act shall be deemed “in the course of committing” an offense if it occurs </w:t>
      </w:r>
      <w:proofErr w:type="gramStart"/>
      <w:r w:rsidRPr="00500EF1">
        <w:rPr>
          <w:sz w:val="24"/>
          <w:szCs w:val="24"/>
        </w:rPr>
        <w:t>in an attempt to</w:t>
      </w:r>
      <w:proofErr w:type="gramEnd"/>
      <w:r w:rsidRPr="00500EF1">
        <w:rPr>
          <w:sz w:val="24"/>
          <w:szCs w:val="24"/>
        </w:rPr>
        <w:t xml:space="preserve"> commit an offense or in immediate flight after the attempt or commission.</w:t>
      </w:r>
      <w:r>
        <w:rPr>
          <w:rStyle w:val="FootnoteReference"/>
          <w:sz w:val="24"/>
          <w:szCs w:val="24"/>
        </w:rPr>
        <w:footnoteReference w:id="8"/>
      </w:r>
    </w:p>
    <w:p w14:paraId="33C01C02" w14:textId="77777777" w:rsidR="003C185E" w:rsidRDefault="00DF46B1" w:rsidP="003C185E">
      <w:pPr>
        <w:spacing w:line="480" w:lineRule="auto"/>
        <w:jc w:val="center"/>
      </w:pPr>
      <w:r w:rsidRPr="00E45A1C">
        <w:rPr>
          <w:b/>
          <w:bCs/>
          <w:sz w:val="24"/>
          <w:szCs w:val="24"/>
        </w:rPr>
        <w:t>(Charge when appropriate)</w:t>
      </w:r>
    </w:p>
    <w:p w14:paraId="18B395A2" w14:textId="6F38004B" w:rsidR="003C185E" w:rsidRDefault="00DF46B1" w:rsidP="003C185E">
      <w:pPr>
        <w:spacing w:line="480" w:lineRule="auto"/>
        <w:ind w:firstLine="720"/>
        <w:jc w:val="both"/>
      </w:pPr>
      <w:proofErr w:type="gramStart"/>
      <w:r w:rsidRPr="00E45A1C">
        <w:rPr>
          <w:sz w:val="24"/>
          <w:szCs w:val="24"/>
        </w:rPr>
        <w:t>(A)</w:t>
      </w:r>
      <w:r w:rsidR="003C185E">
        <w:rPr>
          <w:sz w:val="24"/>
          <w:szCs w:val="24"/>
        </w:rPr>
        <w:t>(1)</w:t>
      </w:r>
      <w:r w:rsidR="003C185E">
        <w:rPr>
          <w:sz w:val="24"/>
          <w:szCs w:val="24"/>
        </w:rPr>
        <w:tab/>
      </w:r>
      <w:r w:rsidRPr="00E45A1C">
        <w:rPr>
          <w:sz w:val="24"/>
          <w:szCs w:val="24"/>
        </w:rPr>
        <w:t>In</w:t>
      </w:r>
      <w:proofErr w:type="gramEnd"/>
      <w:r w:rsidRPr="00E45A1C">
        <w:rPr>
          <w:sz w:val="24"/>
          <w:szCs w:val="24"/>
        </w:rPr>
        <w:t xml:space="preserve"> this case the State has alleged that the defendant purposely</w:t>
      </w:r>
      <w:r w:rsidR="003C185E">
        <w:rPr>
          <w:sz w:val="24"/>
          <w:szCs w:val="24"/>
        </w:rPr>
        <w:t xml:space="preserve"> </w:t>
      </w:r>
      <w:r w:rsidRPr="00E45A1C">
        <w:rPr>
          <w:sz w:val="24"/>
          <w:szCs w:val="24"/>
        </w:rPr>
        <w:t>inflicted</w:t>
      </w:r>
      <w:r w:rsidR="003C185E" w:rsidRPr="00553E32">
        <w:rPr>
          <w:sz w:val="24"/>
          <w:szCs w:val="24"/>
        </w:rPr>
        <w:t xml:space="preserve"> bodily injury on</w:t>
      </w:r>
      <w:r w:rsidR="003C185E" w:rsidRPr="00E45A1C">
        <w:rPr>
          <w:sz w:val="24"/>
          <w:szCs w:val="24"/>
        </w:rPr>
        <w:t xml:space="preserve"> </w:t>
      </w:r>
      <w:r w:rsidR="003C185E">
        <w:rPr>
          <w:sz w:val="24"/>
          <w:szCs w:val="24"/>
        </w:rPr>
        <w:t>____________________</w:t>
      </w:r>
      <w:r w:rsidRPr="00E45A1C">
        <w:rPr>
          <w:sz w:val="24"/>
          <w:szCs w:val="24"/>
        </w:rPr>
        <w:t xml:space="preserve"> (</w:t>
      </w:r>
      <w:r w:rsidR="003C185E">
        <w:rPr>
          <w:sz w:val="24"/>
          <w:szCs w:val="24"/>
        </w:rPr>
        <w:t>a</w:t>
      </w:r>
      <w:r w:rsidRPr="00E45A1C">
        <w:rPr>
          <w:sz w:val="24"/>
          <w:szCs w:val="24"/>
        </w:rPr>
        <w:t>lleged victim).</w:t>
      </w:r>
    </w:p>
    <w:p w14:paraId="29378F1D" w14:textId="77777777" w:rsidR="003C185E" w:rsidRDefault="00DF46B1" w:rsidP="003C185E">
      <w:pPr>
        <w:spacing w:line="480" w:lineRule="auto"/>
        <w:ind w:firstLine="720"/>
        <w:jc w:val="both"/>
      </w:pPr>
      <w:r w:rsidRPr="00E45A1C">
        <w:rPr>
          <w:sz w:val="24"/>
          <w:szCs w:val="24"/>
        </w:rPr>
        <w:lastRenderedPageBreak/>
        <w:t>I have already defined the term “purposely.”</w:t>
      </w:r>
    </w:p>
    <w:p w14:paraId="6B1F8295" w14:textId="77777777" w:rsidR="003C185E" w:rsidRDefault="00DF46B1" w:rsidP="003C185E">
      <w:pPr>
        <w:spacing w:line="480" w:lineRule="auto"/>
        <w:jc w:val="center"/>
      </w:pPr>
      <w:r w:rsidRPr="00E45A1C">
        <w:rPr>
          <w:b/>
          <w:bCs/>
          <w:sz w:val="24"/>
          <w:szCs w:val="24"/>
        </w:rPr>
        <w:t>(Charge when appropriate)</w:t>
      </w:r>
    </w:p>
    <w:p w14:paraId="5B85758D" w14:textId="713C91C0" w:rsidR="003A6D49" w:rsidRDefault="003C185E" w:rsidP="003A6D49">
      <w:pPr>
        <w:spacing w:line="480" w:lineRule="auto"/>
        <w:ind w:firstLine="720"/>
        <w:jc w:val="both"/>
      </w:pPr>
      <w:proofErr w:type="gramStart"/>
      <w:r>
        <w:rPr>
          <w:sz w:val="24"/>
          <w:szCs w:val="24"/>
        </w:rPr>
        <w:t>(A)(2)</w:t>
      </w:r>
      <w:r>
        <w:rPr>
          <w:sz w:val="24"/>
          <w:szCs w:val="24"/>
        </w:rPr>
        <w:tab/>
      </w:r>
      <w:r w:rsidR="00DF46B1" w:rsidRPr="00E45A1C">
        <w:rPr>
          <w:sz w:val="24"/>
          <w:szCs w:val="24"/>
        </w:rPr>
        <w:t>In</w:t>
      </w:r>
      <w:proofErr w:type="gramEnd"/>
      <w:r w:rsidR="00DF46B1" w:rsidRPr="00E45A1C">
        <w:rPr>
          <w:sz w:val="24"/>
          <w:szCs w:val="24"/>
        </w:rPr>
        <w:t xml:space="preserve"> this case the State has alleged that the defendant knowingly </w:t>
      </w:r>
      <w:r w:rsidR="003A6D49" w:rsidRPr="00E45A1C">
        <w:rPr>
          <w:sz w:val="24"/>
          <w:szCs w:val="24"/>
        </w:rPr>
        <w:t xml:space="preserve">inflicted </w:t>
      </w:r>
      <w:r w:rsidR="003A6D49" w:rsidRPr="00553E32">
        <w:rPr>
          <w:sz w:val="24"/>
          <w:szCs w:val="24"/>
        </w:rPr>
        <w:t>bodily injury on</w:t>
      </w:r>
      <w:r w:rsidR="003A6D49" w:rsidRPr="00E45A1C">
        <w:rPr>
          <w:sz w:val="24"/>
          <w:szCs w:val="24"/>
        </w:rPr>
        <w:t xml:space="preserve"> </w:t>
      </w:r>
      <w:r w:rsidR="003A6D49">
        <w:rPr>
          <w:sz w:val="24"/>
          <w:szCs w:val="24"/>
        </w:rPr>
        <w:t>____________________</w:t>
      </w:r>
      <w:r w:rsidR="003A6D49" w:rsidRPr="00E45A1C">
        <w:rPr>
          <w:sz w:val="24"/>
          <w:szCs w:val="24"/>
        </w:rPr>
        <w:t xml:space="preserve"> (</w:t>
      </w:r>
      <w:r w:rsidR="003A6D49">
        <w:rPr>
          <w:sz w:val="24"/>
          <w:szCs w:val="24"/>
        </w:rPr>
        <w:t>a</w:t>
      </w:r>
      <w:r w:rsidR="003A6D49" w:rsidRPr="00E45A1C">
        <w:rPr>
          <w:sz w:val="24"/>
          <w:szCs w:val="24"/>
        </w:rPr>
        <w:t>lleged victim).</w:t>
      </w:r>
      <w:r w:rsidR="003A6D49">
        <w:t xml:space="preserve">  </w:t>
      </w:r>
      <w:r w:rsidR="00DF46B1" w:rsidRPr="00E45A1C">
        <w:rPr>
          <w:sz w:val="24"/>
          <w:szCs w:val="24"/>
        </w:rPr>
        <w:t xml:space="preserve">A person acts knowingly with respect to the nature of </w:t>
      </w:r>
      <w:r w:rsidR="00F42A49">
        <w:rPr>
          <w:sz w:val="24"/>
          <w:szCs w:val="24"/>
        </w:rPr>
        <w:t xml:space="preserve">their </w:t>
      </w:r>
      <w:r w:rsidR="00DF46B1" w:rsidRPr="00E45A1C">
        <w:rPr>
          <w:sz w:val="24"/>
          <w:szCs w:val="24"/>
        </w:rPr>
        <w:t xml:space="preserve">conduct or the attendant circumstances if </w:t>
      </w:r>
      <w:r w:rsidR="00F42A49">
        <w:rPr>
          <w:sz w:val="24"/>
          <w:szCs w:val="24"/>
        </w:rPr>
        <w:t xml:space="preserve">they are </w:t>
      </w:r>
      <w:r w:rsidR="00DF46B1" w:rsidRPr="00E45A1C">
        <w:rPr>
          <w:sz w:val="24"/>
          <w:szCs w:val="24"/>
        </w:rPr>
        <w:t xml:space="preserve">aware that </w:t>
      </w:r>
      <w:r w:rsidR="00F42A49">
        <w:rPr>
          <w:sz w:val="24"/>
          <w:szCs w:val="24"/>
        </w:rPr>
        <w:t xml:space="preserve">their </w:t>
      </w:r>
      <w:r w:rsidR="00DF46B1" w:rsidRPr="00E45A1C">
        <w:rPr>
          <w:sz w:val="24"/>
          <w:szCs w:val="24"/>
        </w:rPr>
        <w:t xml:space="preserve">conduct is of that nature, or that such circumstances exist, or </w:t>
      </w:r>
      <w:r w:rsidR="00F42A49">
        <w:rPr>
          <w:sz w:val="24"/>
          <w:szCs w:val="24"/>
        </w:rPr>
        <w:t>they are</w:t>
      </w:r>
      <w:r w:rsidR="00DF46B1" w:rsidRPr="00E45A1C">
        <w:rPr>
          <w:sz w:val="24"/>
          <w:szCs w:val="24"/>
        </w:rPr>
        <w:t xml:space="preserve"> aware of a high probability of their existence.  A person acts knowingly with respect to </w:t>
      </w:r>
      <w:proofErr w:type="gramStart"/>
      <w:r w:rsidR="00DF46B1" w:rsidRPr="00E45A1C">
        <w:rPr>
          <w:sz w:val="24"/>
          <w:szCs w:val="24"/>
        </w:rPr>
        <w:t>a result</w:t>
      </w:r>
      <w:proofErr w:type="gramEnd"/>
      <w:r w:rsidR="00DF46B1" w:rsidRPr="00E45A1C">
        <w:rPr>
          <w:sz w:val="24"/>
          <w:szCs w:val="24"/>
        </w:rPr>
        <w:t xml:space="preserve"> of </w:t>
      </w:r>
      <w:r w:rsidR="00F42A49">
        <w:rPr>
          <w:sz w:val="24"/>
          <w:szCs w:val="24"/>
        </w:rPr>
        <w:t xml:space="preserve">their </w:t>
      </w:r>
      <w:r w:rsidR="00DF46B1" w:rsidRPr="00E45A1C">
        <w:rPr>
          <w:sz w:val="24"/>
          <w:szCs w:val="24"/>
        </w:rPr>
        <w:t xml:space="preserve">conduct if </w:t>
      </w:r>
      <w:r w:rsidR="00F42A49">
        <w:rPr>
          <w:sz w:val="24"/>
          <w:szCs w:val="24"/>
        </w:rPr>
        <w:t>they are</w:t>
      </w:r>
      <w:r w:rsidR="00DF46B1" w:rsidRPr="00E45A1C">
        <w:rPr>
          <w:sz w:val="24"/>
          <w:szCs w:val="24"/>
        </w:rPr>
        <w:t xml:space="preserve"> aware that it is practically certain that </w:t>
      </w:r>
      <w:r w:rsidR="00F42A49">
        <w:rPr>
          <w:sz w:val="24"/>
          <w:szCs w:val="24"/>
        </w:rPr>
        <w:t xml:space="preserve">their </w:t>
      </w:r>
      <w:r w:rsidR="00DF46B1" w:rsidRPr="00E45A1C">
        <w:rPr>
          <w:sz w:val="24"/>
          <w:szCs w:val="24"/>
        </w:rPr>
        <w:t>conduct will cause such a result.  “Knowing,” “with knowledge,” or equivalent terms have the same meaning.</w:t>
      </w:r>
      <w:r w:rsidR="00DF46B1" w:rsidRPr="00E45A1C">
        <w:rPr>
          <w:rStyle w:val="FootnoteReference"/>
          <w:rFonts w:eastAsiaTheme="majorEastAsia"/>
          <w:sz w:val="24"/>
          <w:szCs w:val="24"/>
        </w:rPr>
        <w:footnoteReference w:id="9"/>
      </w:r>
    </w:p>
    <w:p w14:paraId="18EE6F37" w14:textId="77777777" w:rsidR="003A6D49" w:rsidRDefault="00DF46B1" w:rsidP="003A6D49">
      <w:pPr>
        <w:spacing w:line="480" w:lineRule="auto"/>
        <w:jc w:val="center"/>
      </w:pPr>
      <w:r w:rsidRPr="00E45A1C">
        <w:rPr>
          <w:b/>
          <w:bCs/>
          <w:sz w:val="24"/>
          <w:szCs w:val="24"/>
        </w:rPr>
        <w:t>(Charge when appropriate)</w:t>
      </w:r>
    </w:p>
    <w:p w14:paraId="6E00588F" w14:textId="0D1F9D18" w:rsidR="003A6D49" w:rsidRDefault="003A6D49" w:rsidP="003A6D49">
      <w:pPr>
        <w:spacing w:line="480" w:lineRule="auto"/>
        <w:ind w:firstLine="720"/>
        <w:jc w:val="both"/>
      </w:pPr>
      <w:r>
        <w:rPr>
          <w:sz w:val="24"/>
          <w:szCs w:val="24"/>
        </w:rPr>
        <w:t>(A)(3)</w:t>
      </w:r>
      <w:r>
        <w:rPr>
          <w:sz w:val="24"/>
          <w:szCs w:val="24"/>
        </w:rPr>
        <w:tab/>
        <w:t>I</w:t>
      </w:r>
      <w:r w:rsidR="00DF46B1" w:rsidRPr="00E45A1C">
        <w:rPr>
          <w:sz w:val="24"/>
          <w:szCs w:val="24"/>
        </w:rPr>
        <w:t xml:space="preserve">n this case the State has alleged that the defendant recklessly </w:t>
      </w:r>
      <w:r w:rsidRPr="00E45A1C">
        <w:rPr>
          <w:sz w:val="24"/>
          <w:szCs w:val="24"/>
        </w:rPr>
        <w:t>inflicted</w:t>
      </w:r>
      <w:r w:rsidRPr="00553E32">
        <w:rPr>
          <w:sz w:val="24"/>
          <w:szCs w:val="24"/>
        </w:rPr>
        <w:t xml:space="preserve"> bodily injury </w:t>
      </w:r>
      <w:proofErr w:type="gramStart"/>
      <w:r w:rsidRPr="00553E32">
        <w:rPr>
          <w:sz w:val="24"/>
          <w:szCs w:val="24"/>
        </w:rPr>
        <w:t>on</w:t>
      </w:r>
      <w:r w:rsidRPr="00E45A1C">
        <w:rPr>
          <w:sz w:val="24"/>
          <w:szCs w:val="24"/>
        </w:rPr>
        <w:t xml:space="preserve"> </w:t>
      </w:r>
      <w:r>
        <w:rPr>
          <w:sz w:val="24"/>
          <w:szCs w:val="24"/>
        </w:rPr>
        <w:t>___</w:t>
      </w:r>
      <w:proofErr w:type="gramEnd"/>
      <w:r>
        <w:rPr>
          <w:sz w:val="24"/>
          <w:szCs w:val="24"/>
        </w:rPr>
        <w:t>_________________</w:t>
      </w:r>
      <w:r w:rsidRPr="00E45A1C">
        <w:rPr>
          <w:sz w:val="24"/>
          <w:szCs w:val="24"/>
        </w:rPr>
        <w:t xml:space="preserve"> (</w:t>
      </w:r>
      <w:r>
        <w:rPr>
          <w:sz w:val="24"/>
          <w:szCs w:val="24"/>
        </w:rPr>
        <w:t>a</w:t>
      </w:r>
      <w:r w:rsidRPr="00E45A1C">
        <w:rPr>
          <w:sz w:val="24"/>
          <w:szCs w:val="24"/>
        </w:rPr>
        <w:t>lleged victim).</w:t>
      </w:r>
      <w:r>
        <w:rPr>
          <w:sz w:val="24"/>
          <w:szCs w:val="24"/>
        </w:rPr>
        <w:t xml:space="preserve">  </w:t>
      </w:r>
      <w:r w:rsidR="00DF46B1" w:rsidRPr="00E45A1C">
        <w:rPr>
          <w:sz w:val="24"/>
          <w:szCs w:val="24"/>
        </w:rPr>
        <w:t xml:space="preserve">A person acts recklessly with respect to a material element of an offense when </w:t>
      </w:r>
      <w:r w:rsidR="00F42A49">
        <w:rPr>
          <w:sz w:val="24"/>
          <w:szCs w:val="24"/>
        </w:rPr>
        <w:t xml:space="preserve">they </w:t>
      </w:r>
      <w:r w:rsidR="00DF46B1" w:rsidRPr="00E45A1C">
        <w:rPr>
          <w:sz w:val="24"/>
          <w:szCs w:val="24"/>
        </w:rPr>
        <w:t xml:space="preserve">consciously disregard a substantial and unjustifiable risk that the material element exists or will result from </w:t>
      </w:r>
      <w:r w:rsidR="00F42A49">
        <w:rPr>
          <w:sz w:val="24"/>
          <w:szCs w:val="24"/>
        </w:rPr>
        <w:t>their</w:t>
      </w:r>
      <w:r w:rsidR="00DF46B1" w:rsidRPr="00E45A1C">
        <w:rPr>
          <w:sz w:val="24"/>
          <w:szCs w:val="24"/>
        </w:rPr>
        <w:t xml:space="preserve"> conduct.  The risk must be of </w:t>
      </w:r>
      <w:proofErr w:type="gramStart"/>
      <w:r w:rsidR="00DF46B1" w:rsidRPr="00E45A1C">
        <w:rPr>
          <w:sz w:val="24"/>
          <w:szCs w:val="24"/>
        </w:rPr>
        <w:t>such a</w:t>
      </w:r>
      <w:proofErr w:type="gramEnd"/>
      <w:r w:rsidR="00DF46B1" w:rsidRPr="00E45A1C">
        <w:rPr>
          <w:sz w:val="24"/>
          <w:szCs w:val="24"/>
        </w:rPr>
        <w:t xml:space="preserve"> nature and degree that, considering the nature and purpose of the actor’s conduct and the circumstances known to</w:t>
      </w:r>
      <w:r w:rsidR="00F42A49">
        <w:rPr>
          <w:sz w:val="24"/>
          <w:szCs w:val="24"/>
        </w:rPr>
        <w:t xml:space="preserve"> them</w:t>
      </w:r>
      <w:r w:rsidR="00DF46B1" w:rsidRPr="00E45A1C">
        <w:rPr>
          <w:sz w:val="24"/>
          <w:szCs w:val="24"/>
        </w:rPr>
        <w:t>, its disregard involves a gross deviation from the standard of conduct that a reasonable person would observe in the actor’s situation.  “Recklessness,” “with recklessness” or equivalent terms have the same meaning.</w:t>
      </w:r>
      <w:r w:rsidR="00DF46B1" w:rsidRPr="00E45A1C">
        <w:rPr>
          <w:rStyle w:val="FootnoteReference"/>
          <w:rFonts w:eastAsiaTheme="majorEastAsia"/>
          <w:sz w:val="24"/>
          <w:szCs w:val="24"/>
        </w:rPr>
        <w:footnoteReference w:id="10"/>
      </w:r>
    </w:p>
    <w:p w14:paraId="0060EEE4" w14:textId="77777777" w:rsidR="003A6D49" w:rsidRDefault="003A6D49" w:rsidP="003A6D49">
      <w:pPr>
        <w:spacing w:line="480" w:lineRule="auto"/>
        <w:jc w:val="center"/>
      </w:pPr>
      <w:r w:rsidRPr="00E45A1C">
        <w:rPr>
          <w:b/>
          <w:bCs/>
          <w:sz w:val="24"/>
          <w:szCs w:val="24"/>
        </w:rPr>
        <w:t>(Charge when appropriate)</w:t>
      </w:r>
    </w:p>
    <w:p w14:paraId="54353215" w14:textId="2C58AA16" w:rsidR="003C1576" w:rsidRDefault="003A6D49" w:rsidP="003C1576">
      <w:pPr>
        <w:spacing w:line="480" w:lineRule="auto"/>
        <w:ind w:firstLine="720"/>
        <w:jc w:val="both"/>
        <w:rPr>
          <w:sz w:val="24"/>
          <w:szCs w:val="24"/>
        </w:rPr>
      </w:pPr>
      <w:proofErr w:type="gramStart"/>
      <w:r>
        <w:rPr>
          <w:sz w:val="24"/>
          <w:szCs w:val="24"/>
        </w:rPr>
        <w:t>(A)(4)</w:t>
      </w:r>
      <w:r>
        <w:rPr>
          <w:sz w:val="24"/>
          <w:szCs w:val="24"/>
        </w:rPr>
        <w:tab/>
        <w:t>I</w:t>
      </w:r>
      <w:r w:rsidRPr="00E45A1C">
        <w:rPr>
          <w:sz w:val="24"/>
          <w:szCs w:val="24"/>
        </w:rPr>
        <w:t>n</w:t>
      </w:r>
      <w:proofErr w:type="gramEnd"/>
      <w:r w:rsidRPr="00E45A1C">
        <w:rPr>
          <w:sz w:val="24"/>
          <w:szCs w:val="24"/>
        </w:rPr>
        <w:t xml:space="preserve"> this case the State has alleged that the defendant </w:t>
      </w:r>
      <w:r>
        <w:rPr>
          <w:sz w:val="24"/>
          <w:szCs w:val="24"/>
        </w:rPr>
        <w:t>purposely</w:t>
      </w:r>
      <w:r w:rsidRPr="00E45A1C">
        <w:rPr>
          <w:sz w:val="24"/>
          <w:szCs w:val="24"/>
        </w:rPr>
        <w:t xml:space="preserve"> </w:t>
      </w:r>
      <w:r w:rsidRPr="00553E32">
        <w:rPr>
          <w:sz w:val="24"/>
          <w:szCs w:val="24"/>
        </w:rPr>
        <w:t>attempted to inflict</w:t>
      </w:r>
      <w:r w:rsidR="0038151E">
        <w:rPr>
          <w:sz w:val="24"/>
          <w:szCs w:val="24"/>
        </w:rPr>
        <w:t xml:space="preserve"> </w:t>
      </w:r>
      <w:r w:rsidRPr="00553E32">
        <w:rPr>
          <w:sz w:val="24"/>
          <w:szCs w:val="24"/>
        </w:rPr>
        <w:t>bodily injury on</w:t>
      </w:r>
      <w:r w:rsidRPr="00E45A1C">
        <w:rPr>
          <w:sz w:val="24"/>
          <w:szCs w:val="24"/>
        </w:rPr>
        <w:t xml:space="preserve"> </w:t>
      </w:r>
      <w:r>
        <w:rPr>
          <w:sz w:val="24"/>
          <w:szCs w:val="24"/>
        </w:rPr>
        <w:t>____________________</w:t>
      </w:r>
      <w:r w:rsidRPr="00E45A1C">
        <w:rPr>
          <w:sz w:val="24"/>
          <w:szCs w:val="24"/>
        </w:rPr>
        <w:t xml:space="preserve"> (</w:t>
      </w:r>
      <w:r>
        <w:rPr>
          <w:sz w:val="24"/>
          <w:szCs w:val="24"/>
        </w:rPr>
        <w:t>a</w:t>
      </w:r>
      <w:r w:rsidRPr="00E45A1C">
        <w:rPr>
          <w:sz w:val="24"/>
          <w:szCs w:val="24"/>
        </w:rPr>
        <w:t>lleged victim).</w:t>
      </w:r>
      <w:r>
        <w:rPr>
          <w:sz w:val="24"/>
          <w:szCs w:val="24"/>
        </w:rPr>
        <w:t xml:space="preserve">  </w:t>
      </w:r>
      <w:r w:rsidRPr="00C94A5A">
        <w:rPr>
          <w:sz w:val="24"/>
          <w:szCs w:val="24"/>
        </w:rPr>
        <w:t xml:space="preserve">To find the defendant guilty of attempting to </w:t>
      </w:r>
      <w:r>
        <w:rPr>
          <w:sz w:val="24"/>
          <w:szCs w:val="24"/>
        </w:rPr>
        <w:t>inflict</w:t>
      </w:r>
      <w:r w:rsidRPr="00C94A5A">
        <w:rPr>
          <w:sz w:val="24"/>
          <w:szCs w:val="24"/>
        </w:rPr>
        <w:t xml:space="preserve"> bodily injury </w:t>
      </w:r>
      <w:r w:rsidR="003C1576" w:rsidRPr="00C94A5A">
        <w:rPr>
          <w:sz w:val="24"/>
          <w:szCs w:val="24"/>
        </w:rPr>
        <w:t>on</w:t>
      </w:r>
      <w:r w:rsidRPr="00C94A5A">
        <w:rPr>
          <w:sz w:val="24"/>
          <w:szCs w:val="24"/>
        </w:rPr>
        <w:t xml:space="preserve"> another, the State must prove beyond a reasonable doubt that </w:t>
      </w:r>
      <w:r w:rsidRPr="00C94A5A">
        <w:rPr>
          <w:sz w:val="24"/>
          <w:szCs w:val="24"/>
        </w:rPr>
        <w:lastRenderedPageBreak/>
        <w:t>the defendant purposely</w:t>
      </w:r>
      <w:r w:rsidRPr="00C94A5A">
        <w:rPr>
          <w:rStyle w:val="FootnoteReference"/>
          <w:rFonts w:eastAsiaTheme="majorEastAsia"/>
          <w:sz w:val="24"/>
          <w:szCs w:val="24"/>
        </w:rPr>
        <w:footnoteReference w:id="11"/>
      </w:r>
      <w:r w:rsidRPr="00C94A5A">
        <w:rPr>
          <w:sz w:val="24"/>
          <w:szCs w:val="24"/>
        </w:rPr>
        <w:t xml:space="preserve"> attempted to </w:t>
      </w:r>
      <w:r>
        <w:rPr>
          <w:sz w:val="24"/>
          <w:szCs w:val="24"/>
        </w:rPr>
        <w:t>inflict</w:t>
      </w:r>
      <w:r w:rsidRPr="00C94A5A">
        <w:rPr>
          <w:sz w:val="24"/>
          <w:szCs w:val="24"/>
        </w:rPr>
        <w:t xml:space="preserve"> bodily injury </w:t>
      </w:r>
      <w:proofErr w:type="gramStart"/>
      <w:r w:rsidRPr="00C94A5A">
        <w:rPr>
          <w:sz w:val="24"/>
          <w:szCs w:val="24"/>
        </w:rPr>
        <w:t>to</w:t>
      </w:r>
      <w:proofErr w:type="gramEnd"/>
      <w:r w:rsidRPr="00C94A5A">
        <w:rPr>
          <w:sz w:val="24"/>
          <w:szCs w:val="24"/>
        </w:rPr>
        <w:t xml:space="preserve"> another.  If you find beyond a reasonable doubt that the defendant</w:t>
      </w:r>
      <w:r w:rsidR="002C3A3F">
        <w:rPr>
          <w:sz w:val="24"/>
          <w:szCs w:val="24"/>
        </w:rPr>
        <w:t xml:space="preserve"> </w:t>
      </w:r>
      <w:r w:rsidRPr="00C94A5A">
        <w:rPr>
          <w:sz w:val="24"/>
          <w:szCs w:val="24"/>
        </w:rPr>
        <w:t xml:space="preserve">attempted </w:t>
      </w:r>
      <w:r w:rsidR="002C3A3F" w:rsidRPr="00C94A5A">
        <w:rPr>
          <w:sz w:val="24"/>
          <w:szCs w:val="24"/>
        </w:rPr>
        <w:t xml:space="preserve">to </w:t>
      </w:r>
      <w:r w:rsidR="002C3A3F">
        <w:rPr>
          <w:sz w:val="24"/>
          <w:szCs w:val="24"/>
        </w:rPr>
        <w:t>inflict</w:t>
      </w:r>
      <w:r w:rsidR="002C3A3F" w:rsidRPr="00C94A5A">
        <w:rPr>
          <w:sz w:val="24"/>
          <w:szCs w:val="24"/>
        </w:rPr>
        <w:t xml:space="preserve"> bodily injury </w:t>
      </w:r>
      <w:r w:rsidR="003C1576" w:rsidRPr="00C94A5A">
        <w:rPr>
          <w:sz w:val="24"/>
          <w:szCs w:val="24"/>
        </w:rPr>
        <w:t>on</w:t>
      </w:r>
      <w:r w:rsidR="002C3A3F" w:rsidRPr="00C94A5A">
        <w:rPr>
          <w:sz w:val="24"/>
          <w:szCs w:val="24"/>
        </w:rPr>
        <w:t xml:space="preserve"> another</w:t>
      </w:r>
      <w:r w:rsidRPr="00C94A5A">
        <w:rPr>
          <w:sz w:val="24"/>
          <w:szCs w:val="24"/>
        </w:rPr>
        <w:t xml:space="preserve">, it does not matter whether such injury </w:t>
      </w:r>
      <w:proofErr w:type="gramStart"/>
      <w:r w:rsidRPr="00C94A5A">
        <w:rPr>
          <w:sz w:val="24"/>
          <w:szCs w:val="24"/>
        </w:rPr>
        <w:t>actually resulted</w:t>
      </w:r>
      <w:proofErr w:type="gramEnd"/>
      <w:r w:rsidRPr="00C94A5A">
        <w:rPr>
          <w:sz w:val="24"/>
          <w:szCs w:val="24"/>
        </w:rPr>
        <w:t>.</w:t>
      </w:r>
    </w:p>
    <w:p w14:paraId="4A8CE0BE" w14:textId="19710F93" w:rsidR="003C1576" w:rsidRPr="003C1576" w:rsidRDefault="003A6D49" w:rsidP="003C1576">
      <w:pPr>
        <w:spacing w:line="480" w:lineRule="auto"/>
        <w:ind w:firstLine="720"/>
        <w:jc w:val="both"/>
        <w:rPr>
          <w:sz w:val="24"/>
          <w:szCs w:val="24"/>
        </w:rPr>
      </w:pPr>
      <w:r w:rsidRPr="003C1576">
        <w:rPr>
          <w:sz w:val="24"/>
          <w:szCs w:val="24"/>
        </w:rPr>
        <w:t xml:space="preserve">The law provides that a person is guilty of </w:t>
      </w:r>
      <w:proofErr w:type="gramStart"/>
      <w:r w:rsidRPr="003C1576">
        <w:rPr>
          <w:sz w:val="24"/>
          <w:szCs w:val="24"/>
        </w:rPr>
        <w:t>attempt</w:t>
      </w:r>
      <w:proofErr w:type="gramEnd"/>
      <w:r w:rsidRPr="003C1576">
        <w:rPr>
          <w:sz w:val="24"/>
          <w:szCs w:val="24"/>
        </w:rPr>
        <w:t xml:space="preserve"> if, acting purposefully,</w:t>
      </w:r>
      <w:r w:rsidR="00F42A49">
        <w:rPr>
          <w:sz w:val="24"/>
          <w:szCs w:val="24"/>
        </w:rPr>
        <w:t xml:space="preserve"> they</w:t>
      </w:r>
      <w:r w:rsidRPr="003C1576">
        <w:rPr>
          <w:sz w:val="24"/>
          <w:szCs w:val="24"/>
        </w:rPr>
        <w:t>:</w:t>
      </w:r>
    </w:p>
    <w:p w14:paraId="62A753BA" w14:textId="77777777" w:rsidR="003C1576" w:rsidRDefault="003A6D49" w:rsidP="003C1576">
      <w:pPr>
        <w:pStyle w:val="BodyText"/>
        <w:spacing w:line="480" w:lineRule="auto"/>
        <w:jc w:val="center"/>
      </w:pPr>
      <w:r w:rsidRPr="003C1576">
        <w:rPr>
          <w:b/>
          <w:bCs/>
        </w:rPr>
        <w:t>(</w:t>
      </w:r>
      <w:r w:rsidR="003C1576" w:rsidRPr="003C1576">
        <w:rPr>
          <w:b/>
          <w:bCs/>
        </w:rPr>
        <w:t>S</w:t>
      </w:r>
      <w:r w:rsidRPr="003C1576">
        <w:rPr>
          <w:b/>
          <w:bCs/>
        </w:rPr>
        <w:t>elect appropriate section)</w:t>
      </w:r>
    </w:p>
    <w:p w14:paraId="65DC6642" w14:textId="51C353BE" w:rsidR="003A6D49" w:rsidRPr="00C94A5A" w:rsidRDefault="003C1576" w:rsidP="003C1576">
      <w:pPr>
        <w:pStyle w:val="BodyText"/>
        <w:spacing w:line="240" w:lineRule="auto"/>
        <w:ind w:left="1440" w:right="2160"/>
      </w:pPr>
      <w:r>
        <w:t xml:space="preserve">(1) </w:t>
      </w:r>
      <w:r w:rsidR="003A6D49" w:rsidRPr="00C94A5A">
        <w:t xml:space="preserve">Engaged in conduct that would constitute the offense if the attendant circumstances were as a reasonable person would believe them to </w:t>
      </w:r>
      <w:proofErr w:type="gramStart"/>
      <w:r w:rsidR="003A6D49" w:rsidRPr="00C94A5A">
        <w:t>be;</w:t>
      </w:r>
      <w:proofErr w:type="gramEnd"/>
    </w:p>
    <w:p w14:paraId="2FA3A070" w14:textId="77777777" w:rsidR="003C1576" w:rsidRDefault="003A6D49" w:rsidP="003C1576">
      <w:pPr>
        <w:spacing w:line="480" w:lineRule="atLeast"/>
        <w:jc w:val="center"/>
        <w:rPr>
          <w:b/>
          <w:sz w:val="24"/>
          <w:szCs w:val="24"/>
        </w:rPr>
      </w:pPr>
      <w:r w:rsidRPr="00C94A5A">
        <w:rPr>
          <w:b/>
          <w:sz w:val="24"/>
          <w:szCs w:val="24"/>
        </w:rPr>
        <w:t>(or)</w:t>
      </w:r>
    </w:p>
    <w:p w14:paraId="7AD82B93" w14:textId="77777777" w:rsidR="003C1576" w:rsidRDefault="003C1576" w:rsidP="003C1576">
      <w:pPr>
        <w:jc w:val="center"/>
        <w:rPr>
          <w:b/>
          <w:sz w:val="24"/>
          <w:szCs w:val="24"/>
        </w:rPr>
      </w:pPr>
    </w:p>
    <w:p w14:paraId="1E3E5DF2" w14:textId="2A576C66" w:rsidR="003A6D49" w:rsidRPr="003C1576" w:rsidRDefault="003C1576" w:rsidP="003C1576">
      <w:pPr>
        <w:ind w:left="1440" w:right="1440"/>
        <w:jc w:val="both"/>
        <w:rPr>
          <w:b/>
          <w:sz w:val="24"/>
          <w:szCs w:val="24"/>
        </w:rPr>
      </w:pPr>
      <w:r>
        <w:rPr>
          <w:sz w:val="24"/>
          <w:szCs w:val="24"/>
        </w:rPr>
        <w:t xml:space="preserve">(2) </w:t>
      </w:r>
      <w:r w:rsidR="003A6D49" w:rsidRPr="00C94A5A">
        <w:rPr>
          <w:sz w:val="24"/>
          <w:szCs w:val="24"/>
        </w:rPr>
        <w:t xml:space="preserve">Did (or omitted to do) anything with the purpose of causing bodily injury to another without further conduct on </w:t>
      </w:r>
      <w:r w:rsidR="00F42A49">
        <w:rPr>
          <w:sz w:val="24"/>
          <w:szCs w:val="24"/>
        </w:rPr>
        <w:t>their</w:t>
      </w:r>
      <w:r w:rsidR="003A6D49" w:rsidRPr="00C94A5A">
        <w:rPr>
          <w:sz w:val="24"/>
          <w:szCs w:val="24"/>
        </w:rPr>
        <w:t xml:space="preserve"> part. This means that the defendant(s) did something designed to cause bodily injury without having to take any further action.</w:t>
      </w:r>
    </w:p>
    <w:p w14:paraId="59A6C509" w14:textId="77777777" w:rsidR="003A6D49" w:rsidRDefault="003A6D49" w:rsidP="003A6D49">
      <w:pPr>
        <w:spacing w:line="480" w:lineRule="atLeast"/>
        <w:jc w:val="center"/>
        <w:rPr>
          <w:b/>
          <w:sz w:val="24"/>
          <w:szCs w:val="24"/>
        </w:rPr>
      </w:pPr>
      <w:r w:rsidRPr="00C94A5A">
        <w:rPr>
          <w:b/>
          <w:sz w:val="24"/>
          <w:szCs w:val="24"/>
        </w:rPr>
        <w:t>(or)</w:t>
      </w:r>
    </w:p>
    <w:p w14:paraId="317C4F5F" w14:textId="77777777" w:rsidR="003C1576" w:rsidRPr="00C94A5A" w:rsidRDefault="003C1576" w:rsidP="003C1576">
      <w:pPr>
        <w:jc w:val="center"/>
        <w:rPr>
          <w:b/>
          <w:sz w:val="24"/>
          <w:szCs w:val="24"/>
        </w:rPr>
      </w:pPr>
    </w:p>
    <w:p w14:paraId="6DE1C5FB" w14:textId="194F5A9F" w:rsidR="003A6D49" w:rsidRPr="00C94A5A" w:rsidRDefault="003C1576" w:rsidP="003C1576">
      <w:pPr>
        <w:ind w:left="1440" w:right="1440"/>
        <w:jc w:val="both"/>
        <w:rPr>
          <w:sz w:val="24"/>
          <w:szCs w:val="24"/>
        </w:rPr>
      </w:pPr>
      <w:r>
        <w:rPr>
          <w:sz w:val="24"/>
          <w:szCs w:val="24"/>
        </w:rPr>
        <w:t xml:space="preserve">(3) </w:t>
      </w:r>
      <w:r w:rsidR="003A6D49" w:rsidRPr="00C94A5A">
        <w:rPr>
          <w:sz w:val="24"/>
          <w:szCs w:val="24"/>
        </w:rPr>
        <w:t xml:space="preserve">Did (or omitted to do) anything that, under the circumstances as a reasonable person would believe them to be, was an act (or omission) constituting as substantial step in a course of conduct planned to culminate in </w:t>
      </w:r>
      <w:r w:rsidR="00F42A49">
        <w:rPr>
          <w:sz w:val="24"/>
          <w:szCs w:val="24"/>
        </w:rPr>
        <w:t xml:space="preserve">their </w:t>
      </w:r>
      <w:r w:rsidR="003A6D49" w:rsidRPr="00C94A5A">
        <w:rPr>
          <w:sz w:val="24"/>
          <w:szCs w:val="24"/>
        </w:rPr>
        <w:t xml:space="preserve">commission of the crime. The step taken must be one that is strongly corroborative of the defendant’s criminal purpose. The accused must be shown to have had a firmness of criminal purpose </w:t>
      </w:r>
      <w:proofErr w:type="gramStart"/>
      <w:r w:rsidR="003A6D49" w:rsidRPr="00C94A5A">
        <w:rPr>
          <w:sz w:val="24"/>
          <w:szCs w:val="24"/>
        </w:rPr>
        <w:t>in light of</w:t>
      </w:r>
      <w:proofErr w:type="gramEnd"/>
      <w:r w:rsidR="003A6D49" w:rsidRPr="00C94A5A">
        <w:rPr>
          <w:sz w:val="24"/>
          <w:szCs w:val="24"/>
        </w:rPr>
        <w:t xml:space="preserve"> the step(s) </w:t>
      </w:r>
      <w:r w:rsidR="00F42A49">
        <w:rPr>
          <w:sz w:val="24"/>
          <w:szCs w:val="24"/>
        </w:rPr>
        <w:t xml:space="preserve">they </w:t>
      </w:r>
      <w:r w:rsidR="003A6D49" w:rsidRPr="00C94A5A">
        <w:rPr>
          <w:sz w:val="24"/>
          <w:szCs w:val="24"/>
        </w:rPr>
        <w:t>had already taken. These preparatory steps must be substantial and not just very remote preparatory acts.</w:t>
      </w:r>
      <w:r w:rsidR="003A6D49" w:rsidRPr="00C94A5A">
        <w:rPr>
          <w:rStyle w:val="FootnoteReference"/>
          <w:rFonts w:eastAsiaTheme="majorEastAsia"/>
          <w:sz w:val="24"/>
          <w:szCs w:val="24"/>
        </w:rPr>
        <w:footnoteReference w:id="12"/>
      </w:r>
    </w:p>
    <w:p w14:paraId="1B458DEB" w14:textId="5E87F8F5" w:rsidR="003A6D49" w:rsidRPr="005671DC" w:rsidRDefault="003A6D49" w:rsidP="005671DC">
      <w:pPr>
        <w:jc w:val="both"/>
        <w:rPr>
          <w:sz w:val="24"/>
          <w:szCs w:val="24"/>
        </w:rPr>
      </w:pPr>
      <w:r w:rsidRPr="00C94A5A">
        <w:rPr>
          <w:sz w:val="24"/>
          <w:szCs w:val="24"/>
        </w:rPr>
        <w:tab/>
      </w:r>
    </w:p>
    <w:p w14:paraId="1EE8C435" w14:textId="77777777" w:rsidR="00760128" w:rsidRDefault="00760128" w:rsidP="00760128">
      <w:pPr>
        <w:spacing w:line="480" w:lineRule="auto"/>
        <w:jc w:val="center"/>
      </w:pPr>
      <w:r w:rsidRPr="00E45A1C">
        <w:rPr>
          <w:b/>
          <w:bCs/>
          <w:sz w:val="24"/>
          <w:szCs w:val="24"/>
        </w:rPr>
        <w:t>(Charge when appropriate)</w:t>
      </w:r>
    </w:p>
    <w:p w14:paraId="62BBEA43" w14:textId="71A7508F" w:rsidR="00760128" w:rsidRDefault="00760128" w:rsidP="00760128">
      <w:pPr>
        <w:spacing w:line="480" w:lineRule="auto"/>
        <w:ind w:firstLine="720"/>
        <w:jc w:val="both"/>
      </w:pPr>
      <w:proofErr w:type="gramStart"/>
      <w:r w:rsidRPr="00E45A1C">
        <w:rPr>
          <w:sz w:val="24"/>
          <w:szCs w:val="24"/>
        </w:rPr>
        <w:t>(A)</w:t>
      </w:r>
      <w:r>
        <w:rPr>
          <w:sz w:val="24"/>
          <w:szCs w:val="24"/>
        </w:rPr>
        <w:t>(</w:t>
      </w:r>
      <w:r w:rsidR="0038151E">
        <w:rPr>
          <w:sz w:val="24"/>
          <w:szCs w:val="24"/>
        </w:rPr>
        <w:t>5</w:t>
      </w:r>
      <w:r>
        <w:rPr>
          <w:sz w:val="24"/>
          <w:szCs w:val="24"/>
        </w:rPr>
        <w:t>)</w:t>
      </w:r>
      <w:r>
        <w:rPr>
          <w:sz w:val="24"/>
          <w:szCs w:val="24"/>
        </w:rPr>
        <w:tab/>
      </w:r>
      <w:r w:rsidRPr="00E45A1C">
        <w:rPr>
          <w:sz w:val="24"/>
          <w:szCs w:val="24"/>
        </w:rPr>
        <w:t>In</w:t>
      </w:r>
      <w:proofErr w:type="gramEnd"/>
      <w:r w:rsidRPr="00E45A1C">
        <w:rPr>
          <w:sz w:val="24"/>
          <w:szCs w:val="24"/>
        </w:rPr>
        <w:t xml:space="preserve"> this case the State has alleged that the defendant </w:t>
      </w:r>
      <w:r>
        <w:rPr>
          <w:sz w:val="24"/>
          <w:szCs w:val="24"/>
        </w:rPr>
        <w:t>knowingly</w:t>
      </w:r>
      <w:r w:rsidR="003B1F4B">
        <w:rPr>
          <w:rStyle w:val="FootnoteReference"/>
          <w:sz w:val="24"/>
          <w:szCs w:val="24"/>
        </w:rPr>
        <w:footnoteReference w:id="13"/>
      </w:r>
      <w:r>
        <w:rPr>
          <w:sz w:val="24"/>
          <w:szCs w:val="24"/>
        </w:rPr>
        <w:t xml:space="preserve"> </w:t>
      </w:r>
      <w:r w:rsidRPr="00553E32">
        <w:rPr>
          <w:sz w:val="24"/>
          <w:szCs w:val="24"/>
        </w:rPr>
        <w:t>threatened to inflict bodily injury on</w:t>
      </w:r>
      <w:r w:rsidRPr="00E45A1C">
        <w:rPr>
          <w:sz w:val="24"/>
          <w:szCs w:val="24"/>
        </w:rPr>
        <w:t xml:space="preserve"> </w:t>
      </w:r>
      <w:r>
        <w:rPr>
          <w:sz w:val="24"/>
          <w:szCs w:val="24"/>
        </w:rPr>
        <w:t>____________________</w:t>
      </w:r>
      <w:r w:rsidRPr="00E45A1C">
        <w:rPr>
          <w:sz w:val="24"/>
          <w:szCs w:val="24"/>
        </w:rPr>
        <w:t xml:space="preserve"> (</w:t>
      </w:r>
      <w:r>
        <w:rPr>
          <w:sz w:val="24"/>
          <w:szCs w:val="24"/>
        </w:rPr>
        <w:t>a</w:t>
      </w:r>
      <w:r w:rsidRPr="00E45A1C">
        <w:rPr>
          <w:sz w:val="24"/>
          <w:szCs w:val="24"/>
        </w:rPr>
        <w:t>lleged victim).</w:t>
      </w:r>
    </w:p>
    <w:p w14:paraId="4AB86433" w14:textId="43D10B90" w:rsidR="00760128" w:rsidRDefault="00760128" w:rsidP="00760128">
      <w:pPr>
        <w:spacing w:line="480" w:lineRule="auto"/>
        <w:ind w:firstLine="720"/>
        <w:jc w:val="both"/>
        <w:rPr>
          <w:sz w:val="24"/>
          <w:szCs w:val="24"/>
        </w:rPr>
      </w:pPr>
      <w:r w:rsidRPr="00E45A1C">
        <w:rPr>
          <w:sz w:val="24"/>
          <w:szCs w:val="24"/>
        </w:rPr>
        <w:t>I have already defined the term “</w:t>
      </w:r>
      <w:r w:rsidR="0038151E">
        <w:rPr>
          <w:sz w:val="24"/>
          <w:szCs w:val="24"/>
        </w:rPr>
        <w:t>knowingly</w:t>
      </w:r>
      <w:r w:rsidRPr="00E45A1C">
        <w:rPr>
          <w:sz w:val="24"/>
          <w:szCs w:val="24"/>
        </w:rPr>
        <w:t>.”</w:t>
      </w:r>
    </w:p>
    <w:p w14:paraId="75AFE147" w14:textId="7E9913E6" w:rsidR="00B14F03" w:rsidRPr="00B14F03" w:rsidRDefault="00B14F03" w:rsidP="00B14F03">
      <w:pPr>
        <w:spacing w:line="480" w:lineRule="auto"/>
        <w:jc w:val="center"/>
        <w:rPr>
          <w:b/>
          <w:bCs/>
          <w:sz w:val="24"/>
          <w:szCs w:val="24"/>
        </w:rPr>
      </w:pPr>
      <w:r>
        <w:rPr>
          <w:b/>
          <w:bCs/>
          <w:sz w:val="24"/>
          <w:szCs w:val="24"/>
        </w:rPr>
        <w:lastRenderedPageBreak/>
        <w:t>(Resume charge)</w:t>
      </w:r>
    </w:p>
    <w:p w14:paraId="18CA7FEE" w14:textId="275D8B5E" w:rsidR="00463080" w:rsidRDefault="00DF46B1" w:rsidP="00463080">
      <w:pPr>
        <w:spacing w:line="480" w:lineRule="auto"/>
        <w:ind w:firstLine="720"/>
        <w:jc w:val="both"/>
        <w:rPr>
          <w:sz w:val="24"/>
          <w:szCs w:val="24"/>
        </w:rPr>
      </w:pPr>
      <w:r w:rsidRPr="00E45A1C">
        <w:rPr>
          <w:sz w:val="24"/>
          <w:szCs w:val="24"/>
        </w:rPr>
        <w:t>The phrase “bodily injury” means physical pain, illness or impairment of physical condition.</w:t>
      </w:r>
      <w:r w:rsidRPr="00E45A1C">
        <w:rPr>
          <w:rStyle w:val="FootnoteReference"/>
          <w:rFonts w:eastAsiaTheme="majorEastAsia"/>
          <w:sz w:val="24"/>
          <w:szCs w:val="24"/>
        </w:rPr>
        <w:footnoteReference w:id="14"/>
      </w:r>
    </w:p>
    <w:p w14:paraId="5FE1A671" w14:textId="77777777" w:rsidR="00463080" w:rsidRDefault="00DF46B1" w:rsidP="00463080">
      <w:pPr>
        <w:spacing w:line="480" w:lineRule="auto"/>
        <w:jc w:val="center"/>
        <w:rPr>
          <w:sz w:val="24"/>
          <w:szCs w:val="24"/>
        </w:rPr>
      </w:pPr>
      <w:r w:rsidRPr="00E45A1C">
        <w:rPr>
          <w:b/>
          <w:bCs/>
          <w:sz w:val="24"/>
          <w:szCs w:val="24"/>
        </w:rPr>
        <w:t>(Charge when appropriate)</w:t>
      </w:r>
    </w:p>
    <w:p w14:paraId="49BBD7A2" w14:textId="735D98FF" w:rsidR="0038151E" w:rsidRDefault="00DF46B1" w:rsidP="0038151E">
      <w:pPr>
        <w:spacing w:line="480" w:lineRule="auto"/>
        <w:ind w:firstLine="720"/>
        <w:jc w:val="both"/>
        <w:rPr>
          <w:sz w:val="24"/>
          <w:szCs w:val="24"/>
        </w:rPr>
      </w:pPr>
      <w:r w:rsidRPr="00E45A1C">
        <w:rPr>
          <w:sz w:val="24"/>
          <w:szCs w:val="24"/>
        </w:rPr>
        <w:t>(B)</w:t>
      </w:r>
      <w:r w:rsidR="00463080">
        <w:rPr>
          <w:sz w:val="24"/>
          <w:szCs w:val="24"/>
        </w:rPr>
        <w:tab/>
      </w:r>
      <w:r w:rsidRPr="00E45A1C">
        <w:rPr>
          <w:sz w:val="24"/>
          <w:szCs w:val="24"/>
        </w:rPr>
        <w:t>In this case the State alleges that the defendant was armed with or displayed what appeared to be</w:t>
      </w:r>
      <w:r w:rsidR="00463080">
        <w:rPr>
          <w:sz w:val="24"/>
          <w:szCs w:val="24"/>
        </w:rPr>
        <w:t xml:space="preserve"> </w:t>
      </w:r>
      <w:bookmarkStart w:id="0" w:name="_Hlk195777398"/>
      <w:r w:rsidR="00463080" w:rsidRPr="003C185E">
        <w:rPr>
          <w:b/>
          <w:bCs/>
          <w:sz w:val="24"/>
          <w:szCs w:val="24"/>
        </w:rPr>
        <w:t>(CHOOSE AS APPROPRIATE)</w:t>
      </w:r>
      <w:r w:rsidR="00463080">
        <w:rPr>
          <w:sz w:val="24"/>
          <w:szCs w:val="24"/>
        </w:rPr>
        <w:t xml:space="preserve"> </w:t>
      </w:r>
      <w:r w:rsidR="000236E9">
        <w:rPr>
          <w:sz w:val="24"/>
          <w:szCs w:val="24"/>
        </w:rPr>
        <w:t>(</w:t>
      </w:r>
      <w:r w:rsidRPr="00E45A1C">
        <w:rPr>
          <w:sz w:val="24"/>
          <w:szCs w:val="24"/>
        </w:rPr>
        <w:t>explosives</w:t>
      </w:r>
      <w:r w:rsidR="000236E9">
        <w:rPr>
          <w:sz w:val="24"/>
          <w:szCs w:val="24"/>
        </w:rPr>
        <w:t>)</w:t>
      </w:r>
      <w:r w:rsidRPr="00E45A1C">
        <w:rPr>
          <w:sz w:val="24"/>
          <w:szCs w:val="24"/>
        </w:rPr>
        <w:t xml:space="preserve"> </w:t>
      </w:r>
      <w:r w:rsidR="000236E9">
        <w:rPr>
          <w:sz w:val="24"/>
          <w:szCs w:val="24"/>
        </w:rPr>
        <w:t>(</w:t>
      </w:r>
      <w:r w:rsidR="00463080">
        <w:rPr>
          <w:sz w:val="24"/>
          <w:szCs w:val="24"/>
        </w:rPr>
        <w:t xml:space="preserve">or </w:t>
      </w:r>
      <w:r w:rsidRPr="00E45A1C">
        <w:rPr>
          <w:sz w:val="24"/>
          <w:szCs w:val="24"/>
        </w:rPr>
        <w:t>a deadly weapon</w:t>
      </w:r>
      <w:r w:rsidR="000236E9">
        <w:rPr>
          <w:sz w:val="24"/>
          <w:szCs w:val="24"/>
        </w:rPr>
        <w:t>)</w:t>
      </w:r>
      <w:r w:rsidR="00463080">
        <w:rPr>
          <w:sz w:val="24"/>
          <w:szCs w:val="24"/>
        </w:rPr>
        <w:t>.</w:t>
      </w:r>
      <w:r w:rsidR="00760128">
        <w:rPr>
          <w:sz w:val="24"/>
          <w:szCs w:val="24"/>
        </w:rPr>
        <w:t xml:space="preserve"> </w:t>
      </w:r>
      <w:bookmarkStart w:id="1" w:name="_Hlk195777416"/>
      <w:r w:rsidR="00760128">
        <w:rPr>
          <w:sz w:val="24"/>
          <w:szCs w:val="24"/>
        </w:rPr>
        <w:t xml:space="preserve"> </w:t>
      </w:r>
      <w:bookmarkEnd w:id="0"/>
      <w:r w:rsidR="00463080" w:rsidRPr="00463080">
        <w:rPr>
          <w:sz w:val="24"/>
          <w:szCs w:val="24"/>
        </w:rPr>
        <w:t>For</w:t>
      </w:r>
      <w:r w:rsidRPr="00463080">
        <w:rPr>
          <w:sz w:val="24"/>
          <w:szCs w:val="24"/>
        </w:rPr>
        <w:t xml:space="preserve"> a person to be armed with or display what appears to be</w:t>
      </w:r>
      <w:r w:rsidR="00760128">
        <w:rPr>
          <w:sz w:val="24"/>
          <w:szCs w:val="24"/>
        </w:rPr>
        <w:t xml:space="preserve"> </w:t>
      </w:r>
      <w:r w:rsidR="00760128" w:rsidRPr="003C185E">
        <w:rPr>
          <w:b/>
          <w:bCs/>
          <w:sz w:val="24"/>
          <w:szCs w:val="24"/>
        </w:rPr>
        <w:t xml:space="preserve">(CHOOSE AS </w:t>
      </w:r>
      <w:proofErr w:type="gramStart"/>
      <w:r w:rsidR="00760128" w:rsidRPr="003C185E">
        <w:rPr>
          <w:b/>
          <w:bCs/>
          <w:sz w:val="24"/>
          <w:szCs w:val="24"/>
        </w:rPr>
        <w:t>APPROPRIATE)</w:t>
      </w:r>
      <w:r w:rsidR="00760128">
        <w:rPr>
          <w:sz w:val="24"/>
          <w:szCs w:val="24"/>
        </w:rPr>
        <w:t xml:space="preserve"> </w:t>
      </w:r>
      <w:r w:rsidRPr="00463080">
        <w:rPr>
          <w:sz w:val="24"/>
          <w:szCs w:val="24"/>
        </w:rPr>
        <w:t xml:space="preserve"> </w:t>
      </w:r>
      <w:r w:rsidR="0038151E">
        <w:rPr>
          <w:sz w:val="24"/>
          <w:szCs w:val="24"/>
        </w:rPr>
        <w:t>[</w:t>
      </w:r>
      <w:proofErr w:type="gramEnd"/>
      <w:r w:rsidRPr="00463080">
        <w:rPr>
          <w:sz w:val="24"/>
          <w:szCs w:val="24"/>
        </w:rPr>
        <w:t>explosives</w:t>
      </w:r>
      <w:r w:rsidR="0038151E">
        <w:rPr>
          <w:sz w:val="24"/>
          <w:szCs w:val="24"/>
        </w:rPr>
        <w:t>]</w:t>
      </w:r>
      <w:r w:rsidRPr="00463080">
        <w:rPr>
          <w:sz w:val="24"/>
          <w:szCs w:val="24"/>
        </w:rPr>
        <w:t xml:space="preserve"> </w:t>
      </w:r>
      <w:r w:rsidR="0038151E">
        <w:rPr>
          <w:sz w:val="24"/>
          <w:szCs w:val="24"/>
        </w:rPr>
        <w:t xml:space="preserve">[or </w:t>
      </w:r>
      <w:r w:rsidRPr="00463080">
        <w:rPr>
          <w:sz w:val="24"/>
          <w:szCs w:val="24"/>
        </w:rPr>
        <w:t>a deadly weapon</w:t>
      </w:r>
      <w:r w:rsidR="0038151E">
        <w:rPr>
          <w:sz w:val="24"/>
          <w:szCs w:val="24"/>
        </w:rPr>
        <w:t>]</w:t>
      </w:r>
      <w:r w:rsidRPr="00463080">
        <w:rPr>
          <w:sz w:val="24"/>
          <w:szCs w:val="24"/>
        </w:rPr>
        <w:t xml:space="preserve">, </w:t>
      </w:r>
      <w:r w:rsidR="00F42A49">
        <w:rPr>
          <w:sz w:val="24"/>
          <w:szCs w:val="24"/>
        </w:rPr>
        <w:t>they</w:t>
      </w:r>
      <w:r w:rsidRPr="00463080">
        <w:rPr>
          <w:sz w:val="24"/>
          <w:szCs w:val="24"/>
        </w:rPr>
        <w:t xml:space="preserve"> must first be in possession of </w:t>
      </w:r>
      <w:r w:rsidR="00760128">
        <w:rPr>
          <w:sz w:val="24"/>
          <w:szCs w:val="24"/>
        </w:rPr>
        <w:t>it/</w:t>
      </w:r>
      <w:r w:rsidRPr="00463080">
        <w:rPr>
          <w:sz w:val="24"/>
          <w:szCs w:val="24"/>
        </w:rPr>
        <w:t>them.  The word “possess” means a knowing, intentional control of a designated thing, accompanied by a knowledge of its character. I have already defined the term “knowingly.”</w:t>
      </w:r>
      <w:bookmarkEnd w:id="1"/>
    </w:p>
    <w:p w14:paraId="1B9BEBB4" w14:textId="4BBC708D" w:rsidR="0038151E" w:rsidRDefault="00DF46B1" w:rsidP="0038151E">
      <w:pPr>
        <w:spacing w:line="480" w:lineRule="auto"/>
        <w:ind w:firstLine="720"/>
        <w:jc w:val="both"/>
        <w:rPr>
          <w:sz w:val="24"/>
          <w:szCs w:val="24"/>
        </w:rPr>
      </w:pPr>
      <w:bookmarkStart w:id="2" w:name="_Hlk195777439"/>
      <w:r w:rsidRPr="00E45A1C">
        <w:rPr>
          <w:sz w:val="24"/>
          <w:szCs w:val="24"/>
        </w:rPr>
        <w:t xml:space="preserve">Thus, the person must know or be aware that </w:t>
      </w:r>
      <w:r w:rsidR="00F42A49">
        <w:rPr>
          <w:sz w:val="24"/>
          <w:szCs w:val="24"/>
        </w:rPr>
        <w:t>they possess</w:t>
      </w:r>
      <w:r w:rsidRPr="00E45A1C">
        <w:rPr>
          <w:sz w:val="24"/>
          <w:szCs w:val="24"/>
        </w:rPr>
        <w:t xml:space="preserve"> the item (in this case), and </w:t>
      </w:r>
      <w:r w:rsidR="00F42A49">
        <w:rPr>
          <w:sz w:val="24"/>
          <w:szCs w:val="24"/>
        </w:rPr>
        <w:t xml:space="preserve">they </w:t>
      </w:r>
      <w:r w:rsidRPr="00E45A1C">
        <w:rPr>
          <w:sz w:val="24"/>
          <w:szCs w:val="24"/>
        </w:rPr>
        <w:t xml:space="preserve">must know what it is that </w:t>
      </w:r>
      <w:r w:rsidR="00F42A49">
        <w:rPr>
          <w:sz w:val="24"/>
          <w:szCs w:val="24"/>
        </w:rPr>
        <w:t>they</w:t>
      </w:r>
      <w:r w:rsidRPr="00E45A1C">
        <w:rPr>
          <w:sz w:val="24"/>
          <w:szCs w:val="24"/>
        </w:rPr>
        <w:t xml:space="preserve"> possess or controls (that it is </w:t>
      </w:r>
      <w:r w:rsidR="0038151E">
        <w:rPr>
          <w:sz w:val="24"/>
          <w:szCs w:val="24"/>
        </w:rPr>
        <w:t>____________________)</w:t>
      </w:r>
      <w:r w:rsidRPr="00E45A1C">
        <w:rPr>
          <w:sz w:val="24"/>
          <w:szCs w:val="24"/>
        </w:rPr>
        <w:t>.</w:t>
      </w:r>
    </w:p>
    <w:bookmarkEnd w:id="2"/>
    <w:p w14:paraId="01E8EAB1" w14:textId="2F318347" w:rsidR="0038151E" w:rsidRDefault="00DF46B1" w:rsidP="0038151E">
      <w:pPr>
        <w:spacing w:line="480" w:lineRule="auto"/>
        <w:ind w:firstLine="720"/>
        <w:jc w:val="both"/>
        <w:rPr>
          <w:b/>
          <w:bCs/>
          <w:sz w:val="24"/>
          <w:szCs w:val="24"/>
        </w:rPr>
      </w:pPr>
      <w:r w:rsidRPr="00E45A1C">
        <w:rPr>
          <w:b/>
          <w:bCs/>
          <w:sz w:val="24"/>
          <w:szCs w:val="24"/>
        </w:rPr>
        <w:t>[WHERE APPLICABLE CHARGE:</w:t>
      </w:r>
      <w:r w:rsidRPr="00E45A1C">
        <w:rPr>
          <w:sz w:val="24"/>
          <w:szCs w:val="24"/>
        </w:rPr>
        <w:t xml:space="preserve"> This possession cannot merely be a passing control that is fleeting or uncertain in its nature.  In other words, to “possess” within the meaning of the law, the defendant must knowingly procure or receive the item possessed or be aware of </w:t>
      </w:r>
      <w:r w:rsidR="00F42A49">
        <w:rPr>
          <w:sz w:val="24"/>
          <w:szCs w:val="24"/>
        </w:rPr>
        <w:t xml:space="preserve">their </w:t>
      </w:r>
      <w:r w:rsidRPr="00E45A1C">
        <w:rPr>
          <w:sz w:val="24"/>
          <w:szCs w:val="24"/>
        </w:rPr>
        <w:t xml:space="preserve">control thereof for a sufficient </w:t>
      </w:r>
      <w:proofErr w:type="gramStart"/>
      <w:r w:rsidRPr="00E45A1C">
        <w:rPr>
          <w:sz w:val="24"/>
          <w:szCs w:val="24"/>
        </w:rPr>
        <w:t>period of time</w:t>
      </w:r>
      <w:proofErr w:type="gramEnd"/>
      <w:r w:rsidRPr="00E45A1C">
        <w:rPr>
          <w:sz w:val="24"/>
          <w:szCs w:val="24"/>
        </w:rPr>
        <w:t xml:space="preserve"> to have been able to relinquish </w:t>
      </w:r>
      <w:r w:rsidR="00F42A49">
        <w:rPr>
          <w:sz w:val="24"/>
          <w:szCs w:val="24"/>
        </w:rPr>
        <w:t xml:space="preserve">their </w:t>
      </w:r>
      <w:r w:rsidRPr="00E45A1C">
        <w:rPr>
          <w:sz w:val="24"/>
          <w:szCs w:val="24"/>
        </w:rPr>
        <w:t xml:space="preserve">control if </w:t>
      </w:r>
      <w:r w:rsidR="00F42A49">
        <w:rPr>
          <w:sz w:val="24"/>
          <w:szCs w:val="24"/>
        </w:rPr>
        <w:t xml:space="preserve">they </w:t>
      </w:r>
      <w:r w:rsidRPr="00E45A1C">
        <w:rPr>
          <w:sz w:val="24"/>
          <w:szCs w:val="24"/>
        </w:rPr>
        <w:t>chose to do so</w:t>
      </w:r>
      <w:r w:rsidRPr="00E45A1C">
        <w:rPr>
          <w:bCs/>
          <w:sz w:val="24"/>
          <w:szCs w:val="24"/>
        </w:rPr>
        <w:t>.</w:t>
      </w:r>
      <w:r w:rsidRPr="00E45A1C">
        <w:rPr>
          <w:b/>
          <w:bCs/>
          <w:sz w:val="24"/>
          <w:szCs w:val="24"/>
        </w:rPr>
        <w:t>]</w:t>
      </w:r>
    </w:p>
    <w:p w14:paraId="3A0BC1C5" w14:textId="77777777" w:rsidR="0038151E" w:rsidRDefault="00DF46B1" w:rsidP="0038151E">
      <w:pPr>
        <w:spacing w:line="480" w:lineRule="auto"/>
        <w:ind w:firstLine="720"/>
        <w:jc w:val="both"/>
        <w:rPr>
          <w:sz w:val="24"/>
          <w:szCs w:val="24"/>
        </w:rPr>
      </w:pPr>
      <w:r w:rsidRPr="0038151E">
        <w:rPr>
          <w:sz w:val="24"/>
          <w:szCs w:val="24"/>
        </w:rPr>
        <w:t xml:space="preserve">When we speak of possession, we mean a conscious, knowing possession.  The law recognizes two kinds of possession: they are actual </w:t>
      </w:r>
      <w:proofErr w:type="gramStart"/>
      <w:r w:rsidRPr="0038151E">
        <w:rPr>
          <w:sz w:val="24"/>
          <w:szCs w:val="24"/>
        </w:rPr>
        <w:t>possession</w:t>
      </w:r>
      <w:proofErr w:type="gramEnd"/>
      <w:r w:rsidRPr="0038151E">
        <w:rPr>
          <w:sz w:val="24"/>
          <w:szCs w:val="24"/>
        </w:rPr>
        <w:t xml:space="preserve"> and constructive </w:t>
      </w:r>
      <w:proofErr w:type="gramStart"/>
      <w:r w:rsidRPr="0038151E">
        <w:rPr>
          <w:sz w:val="24"/>
          <w:szCs w:val="24"/>
        </w:rPr>
        <w:t>possession</w:t>
      </w:r>
      <w:proofErr w:type="gramEnd"/>
      <w:r w:rsidRPr="0038151E">
        <w:rPr>
          <w:sz w:val="24"/>
          <w:szCs w:val="24"/>
        </w:rPr>
        <w:t>.</w:t>
      </w:r>
    </w:p>
    <w:p w14:paraId="0007CD95" w14:textId="4EF6D45E" w:rsidR="0038151E" w:rsidRDefault="00DF46B1" w:rsidP="0038151E">
      <w:pPr>
        <w:spacing w:line="480" w:lineRule="auto"/>
        <w:ind w:firstLine="720"/>
        <w:jc w:val="both"/>
        <w:rPr>
          <w:sz w:val="24"/>
          <w:szCs w:val="24"/>
        </w:rPr>
      </w:pPr>
      <w:r w:rsidRPr="0038151E">
        <w:rPr>
          <w:sz w:val="24"/>
          <w:szCs w:val="24"/>
        </w:rPr>
        <w:t xml:space="preserve">A person is in actual possession of a particular article or thing when </w:t>
      </w:r>
      <w:r w:rsidR="00F42A49">
        <w:rPr>
          <w:sz w:val="24"/>
          <w:szCs w:val="24"/>
        </w:rPr>
        <w:t>they know</w:t>
      </w:r>
      <w:r w:rsidRPr="0038151E">
        <w:rPr>
          <w:sz w:val="24"/>
          <w:szCs w:val="24"/>
        </w:rPr>
        <w:t xml:space="preserve"> what it is: that is, </w:t>
      </w:r>
      <w:r w:rsidR="00F42A49">
        <w:rPr>
          <w:sz w:val="24"/>
          <w:szCs w:val="24"/>
        </w:rPr>
        <w:t>they have</w:t>
      </w:r>
      <w:r w:rsidRPr="0038151E">
        <w:rPr>
          <w:sz w:val="24"/>
          <w:szCs w:val="24"/>
        </w:rPr>
        <w:t xml:space="preserve"> knowledge of its character and knowingly ha</w:t>
      </w:r>
      <w:r w:rsidR="00F42A49">
        <w:rPr>
          <w:sz w:val="24"/>
          <w:szCs w:val="24"/>
        </w:rPr>
        <w:t>ve</w:t>
      </w:r>
      <w:r w:rsidRPr="0038151E">
        <w:rPr>
          <w:sz w:val="24"/>
          <w:szCs w:val="24"/>
        </w:rPr>
        <w:t xml:space="preserve"> it on </w:t>
      </w:r>
      <w:r w:rsidR="00F42A49">
        <w:rPr>
          <w:sz w:val="24"/>
          <w:szCs w:val="24"/>
        </w:rPr>
        <w:t>their</w:t>
      </w:r>
      <w:r w:rsidRPr="0038151E">
        <w:rPr>
          <w:sz w:val="24"/>
          <w:szCs w:val="24"/>
        </w:rPr>
        <w:t xml:space="preserve"> person at a given time. A person who, with knowledge of its character, knowingly has direct physical control over a thing, at a given time, is in actual possession of it.</w:t>
      </w:r>
    </w:p>
    <w:p w14:paraId="5A98C4B1" w14:textId="66FB13A1" w:rsidR="0038151E" w:rsidRDefault="00DF46B1" w:rsidP="0038151E">
      <w:pPr>
        <w:spacing w:line="480" w:lineRule="auto"/>
        <w:ind w:firstLine="720"/>
        <w:jc w:val="both"/>
        <w:rPr>
          <w:sz w:val="24"/>
          <w:szCs w:val="24"/>
        </w:rPr>
      </w:pPr>
      <w:r w:rsidRPr="0038151E">
        <w:rPr>
          <w:sz w:val="24"/>
          <w:szCs w:val="24"/>
        </w:rPr>
        <w:lastRenderedPageBreak/>
        <w:t xml:space="preserve">Constructive possession means possession in which the person does not physically have the property, but though not physically on one’s person, </w:t>
      </w:r>
      <w:r w:rsidR="00F42A49">
        <w:rPr>
          <w:sz w:val="24"/>
          <w:szCs w:val="24"/>
        </w:rPr>
        <w:t>they are</w:t>
      </w:r>
      <w:r w:rsidRPr="0038151E">
        <w:rPr>
          <w:sz w:val="24"/>
          <w:szCs w:val="24"/>
        </w:rPr>
        <w:t xml:space="preserve"> aware of the presence of the property and </w:t>
      </w:r>
      <w:proofErr w:type="gramStart"/>
      <w:r w:rsidRPr="0038151E">
        <w:rPr>
          <w:sz w:val="24"/>
          <w:szCs w:val="24"/>
        </w:rPr>
        <w:t>is</w:t>
      </w:r>
      <w:proofErr w:type="gramEnd"/>
      <w:r w:rsidRPr="0038151E">
        <w:rPr>
          <w:sz w:val="24"/>
          <w:szCs w:val="24"/>
        </w:rPr>
        <w:t xml:space="preserve"> able to and </w:t>
      </w:r>
      <w:proofErr w:type="gramStart"/>
      <w:r w:rsidRPr="0038151E">
        <w:rPr>
          <w:sz w:val="24"/>
          <w:szCs w:val="24"/>
        </w:rPr>
        <w:t>has</w:t>
      </w:r>
      <w:proofErr w:type="gramEnd"/>
      <w:r w:rsidRPr="0038151E">
        <w:rPr>
          <w:sz w:val="24"/>
          <w:szCs w:val="24"/>
        </w:rPr>
        <w:t xml:space="preserve"> the intention to exercise control over it.</w:t>
      </w:r>
    </w:p>
    <w:p w14:paraId="69999650" w14:textId="77777777" w:rsidR="0038151E" w:rsidRDefault="00DF46B1" w:rsidP="0038151E">
      <w:pPr>
        <w:spacing w:line="480" w:lineRule="auto"/>
        <w:ind w:firstLine="720"/>
        <w:jc w:val="both"/>
        <w:rPr>
          <w:b/>
          <w:bCs/>
          <w:sz w:val="48"/>
          <w:szCs w:val="48"/>
        </w:rPr>
      </w:pPr>
      <w:r w:rsidRPr="0038151E">
        <w:rPr>
          <w:sz w:val="24"/>
          <w:szCs w:val="24"/>
        </w:rPr>
        <w:t xml:space="preserve">A person who, although not in actual possession, has knowledge of its character, knowingly has both the power and the intention at a given time to exercise control over a thing, either directly or through another person or </w:t>
      </w:r>
      <w:proofErr w:type="gramStart"/>
      <w:r w:rsidRPr="0038151E">
        <w:rPr>
          <w:sz w:val="24"/>
          <w:szCs w:val="24"/>
        </w:rPr>
        <w:t>persons</w:t>
      </w:r>
      <w:proofErr w:type="gramEnd"/>
      <w:r w:rsidRPr="0038151E">
        <w:rPr>
          <w:sz w:val="24"/>
          <w:szCs w:val="24"/>
        </w:rPr>
        <w:t>, is then in constructive possession of it.</w:t>
      </w:r>
    </w:p>
    <w:p w14:paraId="098B55B2" w14:textId="77777777" w:rsidR="00EB2C8C" w:rsidRDefault="00DF46B1" w:rsidP="00EB2C8C">
      <w:pPr>
        <w:spacing w:line="480" w:lineRule="auto"/>
        <w:ind w:firstLine="720"/>
        <w:jc w:val="both"/>
        <w:rPr>
          <w:b/>
          <w:bCs/>
          <w:sz w:val="48"/>
          <w:szCs w:val="48"/>
        </w:rPr>
      </w:pPr>
      <w:r w:rsidRPr="00E45A1C">
        <w:rPr>
          <w:b/>
          <w:bCs/>
          <w:sz w:val="24"/>
          <w:szCs w:val="24"/>
        </w:rPr>
        <w:t>[WHERE APPLICABLE CHARGE:</w:t>
      </w:r>
      <w:r w:rsidRPr="00E45A1C">
        <w:rPr>
          <w:sz w:val="24"/>
          <w:szCs w:val="24"/>
        </w:rPr>
        <w:t xml:space="preserve"> The law recognizes that possession may be sole or joint.  If one person alone has actual or constructive possession of a thing, possession is sole. If two or more </w:t>
      </w:r>
      <w:proofErr w:type="gramStart"/>
      <w:r w:rsidRPr="00E45A1C">
        <w:rPr>
          <w:sz w:val="24"/>
          <w:szCs w:val="24"/>
        </w:rPr>
        <w:t>persons</w:t>
      </w:r>
      <w:proofErr w:type="gramEnd"/>
      <w:r w:rsidRPr="00E45A1C">
        <w:rPr>
          <w:sz w:val="24"/>
          <w:szCs w:val="24"/>
        </w:rPr>
        <w:t xml:space="preserve"> share actual or constructive </w:t>
      </w:r>
      <w:proofErr w:type="gramStart"/>
      <w:r w:rsidRPr="00E45A1C">
        <w:rPr>
          <w:sz w:val="24"/>
          <w:szCs w:val="24"/>
        </w:rPr>
        <w:t>possession</w:t>
      </w:r>
      <w:proofErr w:type="gramEnd"/>
      <w:r w:rsidRPr="00E45A1C">
        <w:rPr>
          <w:sz w:val="24"/>
          <w:szCs w:val="24"/>
        </w:rPr>
        <w:t xml:space="preserve"> of a thing, possession is joint; that is, if they knowingly share control over the article.</w:t>
      </w:r>
      <w:r w:rsidRPr="00E45A1C">
        <w:rPr>
          <w:b/>
          <w:bCs/>
          <w:sz w:val="24"/>
          <w:szCs w:val="24"/>
        </w:rPr>
        <w:t>]</w:t>
      </w:r>
    </w:p>
    <w:p w14:paraId="5E882C25" w14:textId="0FEF2BA0" w:rsidR="00456EBB" w:rsidRDefault="00DF46B1" w:rsidP="00456EBB">
      <w:pPr>
        <w:spacing w:line="480" w:lineRule="auto"/>
        <w:ind w:firstLine="720"/>
        <w:jc w:val="both"/>
        <w:rPr>
          <w:b/>
          <w:bCs/>
          <w:sz w:val="24"/>
          <w:szCs w:val="24"/>
        </w:rPr>
      </w:pPr>
      <w:bookmarkStart w:id="3" w:name="_Hlk195777515"/>
      <w:proofErr w:type="gramStart"/>
      <w:r w:rsidRPr="00E45A1C">
        <w:rPr>
          <w:sz w:val="24"/>
          <w:szCs w:val="24"/>
        </w:rPr>
        <w:t>In order for</w:t>
      </w:r>
      <w:proofErr w:type="gramEnd"/>
      <w:r w:rsidRPr="00E45A1C">
        <w:rPr>
          <w:sz w:val="24"/>
          <w:szCs w:val="24"/>
        </w:rPr>
        <w:t xml:space="preserve"> defendant to be guilty of being “armed with” </w:t>
      </w:r>
      <w:bookmarkStart w:id="4" w:name="_Hlk195777591"/>
      <w:r w:rsidR="000236E9" w:rsidRPr="003C185E">
        <w:rPr>
          <w:b/>
          <w:bCs/>
          <w:sz w:val="24"/>
          <w:szCs w:val="24"/>
        </w:rPr>
        <w:t>(CHOOSE AS APPROPRIATE)</w:t>
      </w:r>
      <w:r w:rsidR="000236E9">
        <w:rPr>
          <w:sz w:val="24"/>
          <w:szCs w:val="24"/>
        </w:rPr>
        <w:t xml:space="preserve"> (</w:t>
      </w:r>
      <w:r w:rsidR="000236E9" w:rsidRPr="00E45A1C">
        <w:rPr>
          <w:sz w:val="24"/>
          <w:szCs w:val="24"/>
        </w:rPr>
        <w:t>explosives</w:t>
      </w:r>
      <w:r w:rsidR="000236E9">
        <w:rPr>
          <w:sz w:val="24"/>
          <w:szCs w:val="24"/>
        </w:rPr>
        <w:t>)</w:t>
      </w:r>
      <w:r w:rsidR="000236E9" w:rsidRPr="00E45A1C">
        <w:rPr>
          <w:sz w:val="24"/>
          <w:szCs w:val="24"/>
        </w:rPr>
        <w:t xml:space="preserve"> </w:t>
      </w:r>
      <w:r w:rsidR="000236E9">
        <w:rPr>
          <w:sz w:val="24"/>
          <w:szCs w:val="24"/>
        </w:rPr>
        <w:t xml:space="preserve">(or </w:t>
      </w:r>
      <w:r w:rsidR="000236E9" w:rsidRPr="00E45A1C">
        <w:rPr>
          <w:sz w:val="24"/>
          <w:szCs w:val="24"/>
        </w:rPr>
        <w:t>a deadly weapon</w:t>
      </w:r>
      <w:r w:rsidR="000236E9">
        <w:rPr>
          <w:sz w:val="24"/>
          <w:szCs w:val="24"/>
        </w:rPr>
        <w:t>)</w:t>
      </w:r>
      <w:bookmarkEnd w:id="4"/>
      <w:r w:rsidR="00456EBB" w:rsidRPr="00463080">
        <w:rPr>
          <w:sz w:val="24"/>
          <w:szCs w:val="24"/>
        </w:rPr>
        <w:t>,</w:t>
      </w:r>
      <w:r w:rsidRPr="00E45A1C">
        <w:rPr>
          <w:sz w:val="24"/>
          <w:szCs w:val="24"/>
        </w:rPr>
        <w:t xml:space="preserve"> however, the State must prove not only possession but also immediate access to that </w:t>
      </w:r>
      <w:r w:rsidR="000236E9" w:rsidRPr="003C185E">
        <w:rPr>
          <w:b/>
          <w:bCs/>
          <w:sz w:val="24"/>
          <w:szCs w:val="24"/>
        </w:rPr>
        <w:t>(CHOOSE AS APPROPRIATE)</w:t>
      </w:r>
      <w:r w:rsidR="000236E9">
        <w:rPr>
          <w:sz w:val="24"/>
          <w:szCs w:val="24"/>
        </w:rPr>
        <w:t xml:space="preserve"> (</w:t>
      </w:r>
      <w:r w:rsidR="000236E9" w:rsidRPr="00E45A1C">
        <w:rPr>
          <w:sz w:val="24"/>
          <w:szCs w:val="24"/>
        </w:rPr>
        <w:t>explosives</w:t>
      </w:r>
      <w:r w:rsidR="000236E9">
        <w:rPr>
          <w:sz w:val="24"/>
          <w:szCs w:val="24"/>
        </w:rPr>
        <w:t>)</w:t>
      </w:r>
      <w:r w:rsidR="000236E9" w:rsidRPr="00E45A1C">
        <w:rPr>
          <w:sz w:val="24"/>
          <w:szCs w:val="24"/>
        </w:rPr>
        <w:t xml:space="preserve"> </w:t>
      </w:r>
      <w:r w:rsidR="000236E9">
        <w:rPr>
          <w:sz w:val="24"/>
          <w:szCs w:val="24"/>
        </w:rPr>
        <w:t xml:space="preserve">(or </w:t>
      </w:r>
      <w:r w:rsidR="000236E9" w:rsidRPr="00E45A1C">
        <w:rPr>
          <w:sz w:val="24"/>
          <w:szCs w:val="24"/>
        </w:rPr>
        <w:t>a deadly weapon</w:t>
      </w:r>
      <w:r w:rsidR="000236E9">
        <w:rPr>
          <w:sz w:val="24"/>
          <w:szCs w:val="24"/>
        </w:rPr>
        <w:t>)</w:t>
      </w:r>
      <w:r w:rsidRPr="00E45A1C">
        <w:rPr>
          <w:sz w:val="24"/>
          <w:szCs w:val="24"/>
        </w:rPr>
        <w:t xml:space="preserve">.  The State must prove beyond a reasonable doubt that the </w:t>
      </w:r>
      <w:r w:rsidR="00456EBB">
        <w:rPr>
          <w:sz w:val="24"/>
          <w:szCs w:val="24"/>
        </w:rPr>
        <w:t>item(s)</w:t>
      </w:r>
      <w:r w:rsidRPr="00E45A1C">
        <w:rPr>
          <w:sz w:val="24"/>
          <w:szCs w:val="24"/>
        </w:rPr>
        <w:t xml:space="preserve"> was</w:t>
      </w:r>
      <w:r w:rsidR="00456EBB">
        <w:rPr>
          <w:sz w:val="24"/>
          <w:szCs w:val="24"/>
        </w:rPr>
        <w:t>/were</w:t>
      </w:r>
      <w:r w:rsidRPr="00E45A1C">
        <w:rPr>
          <w:sz w:val="24"/>
          <w:szCs w:val="24"/>
        </w:rPr>
        <w:t xml:space="preserve"> easily accessible and readily available for use during the burglary.</w:t>
      </w:r>
      <w:r w:rsidRPr="00E45A1C">
        <w:rPr>
          <w:rStyle w:val="FootnoteReference"/>
          <w:rFonts w:eastAsiaTheme="majorEastAsia"/>
          <w:sz w:val="24"/>
          <w:szCs w:val="24"/>
        </w:rPr>
        <w:footnoteReference w:id="15"/>
      </w:r>
      <w:r w:rsidRPr="00E45A1C">
        <w:rPr>
          <w:sz w:val="24"/>
          <w:szCs w:val="24"/>
        </w:rPr>
        <w:t xml:space="preserve"> </w:t>
      </w:r>
      <w:r w:rsidRPr="00E45A1C">
        <w:rPr>
          <w:b/>
          <w:bCs/>
          <w:sz w:val="24"/>
          <w:szCs w:val="24"/>
        </w:rPr>
        <w:t>[WHERE APPLICABLE CHARGE:</w:t>
      </w:r>
      <w:r w:rsidRPr="00E45A1C">
        <w:rPr>
          <w:sz w:val="24"/>
          <w:szCs w:val="24"/>
        </w:rPr>
        <w:t xml:space="preserve"> As long as such ready accessibility is proven, it does not matter whether defendant was armed prior to arriving at the scene of the burglary or obtained the weapon during the course </w:t>
      </w:r>
      <w:r w:rsidRPr="00306C5F">
        <w:rPr>
          <w:sz w:val="24"/>
          <w:szCs w:val="24"/>
        </w:rPr>
        <w:lastRenderedPageBreak/>
        <w:t>of the burglary.</w:t>
      </w:r>
      <w:r w:rsidRPr="00306C5F">
        <w:rPr>
          <w:b/>
          <w:bCs/>
          <w:sz w:val="24"/>
          <w:szCs w:val="24"/>
        </w:rPr>
        <w:t>]</w:t>
      </w:r>
      <w:r w:rsidRPr="00306C5F">
        <w:rPr>
          <w:rStyle w:val="FootnoteReference"/>
          <w:rFonts w:eastAsiaTheme="majorEastAsia"/>
          <w:sz w:val="24"/>
          <w:szCs w:val="24"/>
        </w:rPr>
        <w:footnoteReference w:id="16"/>
      </w:r>
    </w:p>
    <w:p w14:paraId="19F8789E" w14:textId="62C2AEBA" w:rsidR="00456EBB" w:rsidRDefault="00456EBB" w:rsidP="00456EBB">
      <w:pPr>
        <w:spacing w:line="480" w:lineRule="auto"/>
        <w:jc w:val="center"/>
        <w:rPr>
          <w:b/>
          <w:bCs/>
          <w:sz w:val="24"/>
          <w:szCs w:val="24"/>
        </w:rPr>
      </w:pPr>
      <w:bookmarkStart w:id="5" w:name="_Hlk195777637"/>
      <w:bookmarkEnd w:id="3"/>
      <w:r w:rsidRPr="003C185E">
        <w:rPr>
          <w:b/>
          <w:bCs/>
          <w:sz w:val="24"/>
          <w:szCs w:val="24"/>
        </w:rPr>
        <w:t>(</w:t>
      </w:r>
      <w:r w:rsidR="00364682">
        <w:rPr>
          <w:b/>
          <w:bCs/>
          <w:sz w:val="24"/>
          <w:szCs w:val="24"/>
        </w:rPr>
        <w:t>Choose as appropriate</w:t>
      </w:r>
      <w:r w:rsidRPr="003C185E">
        <w:rPr>
          <w:b/>
          <w:bCs/>
          <w:sz w:val="24"/>
          <w:szCs w:val="24"/>
        </w:rPr>
        <w:t>)</w:t>
      </w:r>
    </w:p>
    <w:p w14:paraId="3B2D1BEC" w14:textId="77244616" w:rsidR="00456EBB" w:rsidRDefault="00456EBB" w:rsidP="00456EBB">
      <w:pPr>
        <w:spacing w:line="480" w:lineRule="auto"/>
        <w:ind w:firstLine="720"/>
        <w:jc w:val="both"/>
        <w:rPr>
          <w:sz w:val="24"/>
          <w:szCs w:val="24"/>
        </w:rPr>
      </w:pPr>
      <w:r w:rsidRPr="00456EBB">
        <w:rPr>
          <w:sz w:val="24"/>
          <w:szCs w:val="24"/>
        </w:rPr>
        <w:t>“Explosive” means any chemical compound or mixture that is commonly used or is possessed for the purpose of producing an explosion and which contains any oxidizing and combustible materials or other ingredients in such proportions, quantities or packing that an ignition by fire, by friction, by concussion or by detonation of any part of the compound or mixture may cause such a sudden generation of highly heated gases that the resultant gaseous pressures are capable of producing destructive effects on continuous objects.</w:t>
      </w:r>
      <w:r>
        <w:rPr>
          <w:rStyle w:val="FootnoteReference"/>
          <w:sz w:val="24"/>
          <w:szCs w:val="24"/>
        </w:rPr>
        <w:footnoteReference w:id="17"/>
      </w:r>
    </w:p>
    <w:p w14:paraId="5AB31139" w14:textId="2E7D88E5" w:rsidR="00456EBB" w:rsidRPr="00456EBB" w:rsidRDefault="00456EBB" w:rsidP="00456EBB">
      <w:pPr>
        <w:spacing w:line="480" w:lineRule="auto"/>
        <w:jc w:val="center"/>
        <w:rPr>
          <w:b/>
          <w:bCs/>
          <w:sz w:val="24"/>
          <w:szCs w:val="24"/>
        </w:rPr>
      </w:pPr>
      <w:r>
        <w:rPr>
          <w:b/>
          <w:bCs/>
          <w:sz w:val="24"/>
          <w:szCs w:val="24"/>
        </w:rPr>
        <w:t>(</w:t>
      </w:r>
      <w:r w:rsidR="00364682">
        <w:rPr>
          <w:b/>
          <w:bCs/>
          <w:sz w:val="24"/>
          <w:szCs w:val="24"/>
        </w:rPr>
        <w:t>Or</w:t>
      </w:r>
      <w:r>
        <w:rPr>
          <w:b/>
          <w:bCs/>
          <w:sz w:val="24"/>
          <w:szCs w:val="24"/>
        </w:rPr>
        <w:t>)</w:t>
      </w:r>
    </w:p>
    <w:p w14:paraId="5A17A372" w14:textId="4B5491EA" w:rsidR="00456EBB" w:rsidRDefault="00456EBB" w:rsidP="00456EBB">
      <w:pPr>
        <w:spacing w:line="480" w:lineRule="auto"/>
        <w:ind w:firstLine="720"/>
        <w:jc w:val="both"/>
        <w:rPr>
          <w:sz w:val="24"/>
          <w:szCs w:val="24"/>
        </w:rPr>
      </w:pPr>
      <w:r w:rsidRPr="00456EBB">
        <w:rPr>
          <w:sz w:val="24"/>
          <w:szCs w:val="24"/>
        </w:rPr>
        <w:t>“Deadly weapon” means any firearm or other weapon, device, instrument, material or substance, whether animate or inanimate, which in the manner it is used or is intended to be used, is known to be capable of producing death or serious bodily injury or which in the manner it is fashioned would lead the victim reasonably to believe it to be capable of producing death or serious bodily injury.</w:t>
      </w:r>
      <w:r>
        <w:rPr>
          <w:rStyle w:val="FootnoteReference"/>
          <w:sz w:val="24"/>
          <w:szCs w:val="24"/>
        </w:rPr>
        <w:footnoteReference w:id="18"/>
      </w:r>
    </w:p>
    <w:p w14:paraId="3BF52065" w14:textId="0A47979C" w:rsidR="00456EBB" w:rsidRPr="00F93DA7" w:rsidRDefault="00456EBB" w:rsidP="00456EBB">
      <w:pPr>
        <w:spacing w:line="480" w:lineRule="auto"/>
        <w:ind w:firstLine="720"/>
        <w:jc w:val="both"/>
        <w:rPr>
          <w:b/>
          <w:bCs/>
          <w:sz w:val="24"/>
          <w:szCs w:val="24"/>
        </w:rPr>
      </w:pPr>
      <w:r w:rsidRPr="00456EBB">
        <w:rPr>
          <w:sz w:val="24"/>
          <w:szCs w:val="24"/>
        </w:rPr>
        <w:t>“Serious bodily injury” means bodily injury which creates a substantial risk of death or which causes serious, permanent disfigurement, or protracted loss or impairment of the function of any bodily member or organ.</w:t>
      </w:r>
      <w:r>
        <w:rPr>
          <w:rStyle w:val="FootnoteReference"/>
          <w:sz w:val="24"/>
          <w:szCs w:val="24"/>
        </w:rPr>
        <w:footnoteReference w:id="19"/>
      </w:r>
      <w:r w:rsidR="00CA409A">
        <w:rPr>
          <w:sz w:val="24"/>
          <w:szCs w:val="24"/>
        </w:rPr>
        <w:t xml:space="preserve">  </w:t>
      </w:r>
      <w:r w:rsidR="00F93DA7" w:rsidRPr="00E45A1C">
        <w:rPr>
          <w:b/>
          <w:bCs/>
          <w:sz w:val="24"/>
          <w:szCs w:val="24"/>
        </w:rPr>
        <w:t>[WHERE APPLICABLE CHARGE:</w:t>
      </w:r>
      <w:r w:rsidR="00F93DA7" w:rsidRPr="00E45A1C">
        <w:rPr>
          <w:sz w:val="24"/>
          <w:szCs w:val="24"/>
        </w:rPr>
        <w:t xml:space="preserve"> </w:t>
      </w:r>
      <w:r w:rsidR="00CA409A">
        <w:rPr>
          <w:sz w:val="24"/>
          <w:szCs w:val="24"/>
        </w:rPr>
        <w:t>I have already defined the term “bodily injury.”</w:t>
      </w:r>
      <w:r w:rsidR="00F93DA7">
        <w:rPr>
          <w:b/>
          <w:bCs/>
          <w:sz w:val="24"/>
          <w:szCs w:val="24"/>
        </w:rPr>
        <w:t>]</w:t>
      </w:r>
      <w:bookmarkEnd w:id="5"/>
    </w:p>
    <w:p w14:paraId="537D0466" w14:textId="77777777" w:rsidR="00456EBB" w:rsidRDefault="00456EBB" w:rsidP="00456EBB">
      <w:pPr>
        <w:spacing w:line="480" w:lineRule="auto"/>
        <w:ind w:firstLine="720"/>
        <w:jc w:val="both"/>
        <w:rPr>
          <w:sz w:val="24"/>
          <w:szCs w:val="24"/>
        </w:rPr>
      </w:pPr>
      <w:r w:rsidRPr="00456EBB">
        <w:rPr>
          <w:sz w:val="24"/>
          <w:szCs w:val="24"/>
        </w:rPr>
        <w:t>If you find that the State has proved the crime charged and each of its elements beyond a</w:t>
      </w:r>
      <w:r>
        <w:rPr>
          <w:sz w:val="24"/>
          <w:szCs w:val="24"/>
        </w:rPr>
        <w:t xml:space="preserve"> </w:t>
      </w:r>
      <w:r w:rsidRPr="00456EBB">
        <w:rPr>
          <w:sz w:val="24"/>
          <w:szCs w:val="24"/>
        </w:rPr>
        <w:t>reasonable doubt, then you must find the defendant guilty</w:t>
      </w:r>
      <w:r>
        <w:rPr>
          <w:sz w:val="24"/>
          <w:szCs w:val="24"/>
        </w:rPr>
        <w:t>.</w:t>
      </w:r>
    </w:p>
    <w:p w14:paraId="4B7E3BA7" w14:textId="68E76A30" w:rsidR="007A4739" w:rsidRPr="00F93DA7" w:rsidRDefault="00456EBB" w:rsidP="00F93DA7">
      <w:pPr>
        <w:spacing w:line="480" w:lineRule="auto"/>
        <w:ind w:firstLine="720"/>
        <w:jc w:val="both"/>
        <w:rPr>
          <w:sz w:val="24"/>
          <w:szCs w:val="24"/>
        </w:rPr>
      </w:pPr>
      <w:r w:rsidRPr="00456EBB">
        <w:rPr>
          <w:sz w:val="24"/>
          <w:szCs w:val="24"/>
        </w:rPr>
        <w:t>If you find that the State has failed to prove any element beyond a reasonable doubt, then</w:t>
      </w:r>
      <w:r w:rsidR="00F93DA7">
        <w:rPr>
          <w:sz w:val="24"/>
          <w:szCs w:val="24"/>
        </w:rPr>
        <w:t xml:space="preserve"> </w:t>
      </w:r>
      <w:r w:rsidRPr="00456EBB">
        <w:rPr>
          <w:sz w:val="24"/>
          <w:szCs w:val="24"/>
        </w:rPr>
        <w:lastRenderedPageBreak/>
        <w:t>you must find the defendant not guilty.</w:t>
      </w:r>
    </w:p>
    <w:sectPr w:rsidR="007A4739" w:rsidRPr="00F93DA7" w:rsidSect="00DF46B1">
      <w:headerReference w:type="default" r:id="rId8"/>
      <w:footerReference w:type="default" r:id="rId9"/>
      <w:headerReference w:type="first" r:id="rId10"/>
      <w:footerReference w:type="first" r:id="rId11"/>
      <w:pgSz w:w="12240" w:h="15840" w:code="1"/>
      <w:pgMar w:top="1296" w:right="1440" w:bottom="907" w:left="1440" w:header="720"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21C02" w14:textId="77777777" w:rsidR="004221D5" w:rsidRDefault="004221D5" w:rsidP="00DF46B1">
      <w:r>
        <w:separator/>
      </w:r>
    </w:p>
  </w:endnote>
  <w:endnote w:type="continuationSeparator" w:id="0">
    <w:p w14:paraId="295410DC" w14:textId="77777777" w:rsidR="004221D5" w:rsidRDefault="004221D5" w:rsidP="00DF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BD3D" w14:textId="77777777" w:rsidR="00306C5F" w:rsidRPr="00A80687" w:rsidRDefault="00306C5F" w:rsidP="00A80687">
    <w:pPr>
      <w:pStyle w:val="Footer"/>
      <w:jc w:val="center"/>
      <w:rPr>
        <w:sz w:val="22"/>
        <w:szCs w:val="22"/>
      </w:rPr>
    </w:pPr>
    <w:r w:rsidRPr="00A80687">
      <w:rPr>
        <w:sz w:val="22"/>
        <w:szCs w:val="22"/>
      </w:rPr>
      <w:t xml:space="preserve">Page </w:t>
    </w:r>
    <w:r w:rsidRPr="00A80687">
      <w:rPr>
        <w:sz w:val="22"/>
        <w:szCs w:val="22"/>
      </w:rPr>
      <w:fldChar w:fldCharType="begin"/>
    </w:r>
    <w:r w:rsidRPr="00A80687">
      <w:rPr>
        <w:sz w:val="22"/>
        <w:szCs w:val="22"/>
      </w:rPr>
      <w:instrText xml:space="preserve"> PAGE </w:instrText>
    </w:r>
    <w:r w:rsidRPr="00A80687">
      <w:rPr>
        <w:sz w:val="22"/>
        <w:szCs w:val="22"/>
      </w:rPr>
      <w:fldChar w:fldCharType="separate"/>
    </w:r>
    <w:r>
      <w:rPr>
        <w:noProof/>
        <w:sz w:val="22"/>
        <w:szCs w:val="22"/>
      </w:rPr>
      <w:t>6</w:t>
    </w:r>
    <w:r w:rsidRPr="00A80687">
      <w:rPr>
        <w:sz w:val="22"/>
        <w:szCs w:val="22"/>
      </w:rPr>
      <w:fldChar w:fldCharType="end"/>
    </w:r>
    <w:r w:rsidRPr="00A80687">
      <w:rPr>
        <w:sz w:val="22"/>
        <w:szCs w:val="22"/>
      </w:rPr>
      <w:t xml:space="preserve"> of </w:t>
    </w:r>
    <w:r w:rsidRPr="00A80687">
      <w:rPr>
        <w:sz w:val="22"/>
        <w:szCs w:val="22"/>
      </w:rPr>
      <w:fldChar w:fldCharType="begin"/>
    </w:r>
    <w:r w:rsidRPr="00A80687">
      <w:rPr>
        <w:sz w:val="22"/>
        <w:szCs w:val="22"/>
      </w:rPr>
      <w:instrText xml:space="preserve"> NUMPAGES </w:instrText>
    </w:r>
    <w:r w:rsidRPr="00A80687">
      <w:rPr>
        <w:sz w:val="22"/>
        <w:szCs w:val="22"/>
      </w:rPr>
      <w:fldChar w:fldCharType="separate"/>
    </w:r>
    <w:r>
      <w:rPr>
        <w:noProof/>
        <w:sz w:val="22"/>
        <w:szCs w:val="22"/>
      </w:rPr>
      <w:t>6</w:t>
    </w:r>
    <w:r w:rsidRPr="00A80687">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7349" w14:textId="77777777" w:rsidR="00306C5F" w:rsidRPr="00A80687" w:rsidRDefault="00306C5F" w:rsidP="00A80687">
    <w:pPr>
      <w:pStyle w:val="Footer"/>
      <w:jc w:val="center"/>
      <w:rPr>
        <w:sz w:val="22"/>
        <w:szCs w:val="22"/>
      </w:rPr>
    </w:pPr>
    <w:r w:rsidRPr="00A80687">
      <w:rPr>
        <w:sz w:val="22"/>
        <w:szCs w:val="22"/>
      </w:rPr>
      <w:t xml:space="preserve">Page </w:t>
    </w:r>
    <w:r w:rsidRPr="00A80687">
      <w:rPr>
        <w:sz w:val="22"/>
        <w:szCs w:val="22"/>
      </w:rPr>
      <w:fldChar w:fldCharType="begin"/>
    </w:r>
    <w:r w:rsidRPr="00A80687">
      <w:rPr>
        <w:sz w:val="22"/>
        <w:szCs w:val="22"/>
      </w:rPr>
      <w:instrText xml:space="preserve"> PAGE </w:instrText>
    </w:r>
    <w:r w:rsidRPr="00A80687">
      <w:rPr>
        <w:sz w:val="22"/>
        <w:szCs w:val="22"/>
      </w:rPr>
      <w:fldChar w:fldCharType="separate"/>
    </w:r>
    <w:r>
      <w:rPr>
        <w:noProof/>
        <w:sz w:val="22"/>
        <w:szCs w:val="22"/>
      </w:rPr>
      <w:t>1</w:t>
    </w:r>
    <w:r w:rsidRPr="00A80687">
      <w:rPr>
        <w:sz w:val="22"/>
        <w:szCs w:val="22"/>
      </w:rPr>
      <w:fldChar w:fldCharType="end"/>
    </w:r>
    <w:r w:rsidRPr="00A80687">
      <w:rPr>
        <w:sz w:val="22"/>
        <w:szCs w:val="22"/>
      </w:rPr>
      <w:t xml:space="preserve"> of </w:t>
    </w:r>
    <w:r w:rsidRPr="00A80687">
      <w:rPr>
        <w:sz w:val="22"/>
        <w:szCs w:val="22"/>
      </w:rPr>
      <w:fldChar w:fldCharType="begin"/>
    </w:r>
    <w:r w:rsidRPr="00A80687">
      <w:rPr>
        <w:sz w:val="22"/>
        <w:szCs w:val="22"/>
      </w:rPr>
      <w:instrText xml:space="preserve"> NUMPAGES </w:instrText>
    </w:r>
    <w:r w:rsidRPr="00A80687">
      <w:rPr>
        <w:sz w:val="22"/>
        <w:szCs w:val="22"/>
      </w:rPr>
      <w:fldChar w:fldCharType="separate"/>
    </w:r>
    <w:r>
      <w:rPr>
        <w:noProof/>
        <w:sz w:val="22"/>
        <w:szCs w:val="22"/>
      </w:rPr>
      <w:t>6</w:t>
    </w:r>
    <w:r w:rsidRPr="00A8068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0911" w14:textId="77777777" w:rsidR="004221D5" w:rsidRDefault="004221D5" w:rsidP="00DF46B1">
      <w:r>
        <w:separator/>
      </w:r>
    </w:p>
  </w:footnote>
  <w:footnote w:type="continuationSeparator" w:id="0">
    <w:p w14:paraId="79146D0A" w14:textId="77777777" w:rsidR="004221D5" w:rsidRDefault="004221D5" w:rsidP="00DF46B1">
      <w:r>
        <w:continuationSeparator/>
      </w:r>
    </w:p>
  </w:footnote>
  <w:footnote w:id="1">
    <w:p w14:paraId="2BBE4A29" w14:textId="7D793A0C" w:rsidR="00031733" w:rsidRPr="00F42A49" w:rsidRDefault="00031733">
      <w:pPr>
        <w:pStyle w:val="FootnoteText"/>
        <w:rPr>
          <w:sz w:val="22"/>
          <w:szCs w:val="22"/>
        </w:rPr>
      </w:pPr>
      <w:r w:rsidRPr="00F42A49">
        <w:rPr>
          <w:rStyle w:val="FootnoteReference"/>
          <w:sz w:val="22"/>
          <w:szCs w:val="22"/>
        </w:rPr>
        <w:footnoteRef/>
      </w:r>
      <w:r w:rsidRPr="00F42A49">
        <w:rPr>
          <w:sz w:val="22"/>
          <w:szCs w:val="22"/>
        </w:rPr>
        <w:t xml:space="preserve"> </w:t>
      </w:r>
      <w:r w:rsidRPr="00F42A49">
        <w:rPr>
          <w:sz w:val="22"/>
          <w:szCs w:val="22"/>
        </w:rPr>
        <w:tab/>
      </w:r>
      <w:r w:rsidRPr="00F42A49">
        <w:rPr>
          <w:sz w:val="22"/>
          <w:szCs w:val="22"/>
          <w:u w:val="single"/>
        </w:rPr>
        <w:t>See</w:t>
      </w:r>
      <w:r w:rsidRPr="00F42A49">
        <w:rPr>
          <w:sz w:val="22"/>
          <w:szCs w:val="22"/>
        </w:rPr>
        <w:t xml:space="preserve"> N.J.S.A. 2C:18-2a(2) and Cannel, </w:t>
      </w:r>
      <w:r w:rsidRPr="00F42A49">
        <w:rPr>
          <w:sz w:val="22"/>
          <w:szCs w:val="22"/>
          <w:u w:val="single"/>
        </w:rPr>
        <w:t>Criminal Code Annotated</w:t>
      </w:r>
      <w:r w:rsidRPr="00F42A49">
        <w:rPr>
          <w:sz w:val="22"/>
          <w:szCs w:val="22"/>
        </w:rPr>
        <w:t>, Comment 4, N.J.S.A. 2C:18-2 (requirement that this offense “requires a stay of some duration”).</w:t>
      </w:r>
    </w:p>
  </w:footnote>
  <w:footnote w:id="2">
    <w:p w14:paraId="135EBDB6" w14:textId="3010D2BA" w:rsidR="00031733" w:rsidRPr="00F42A49" w:rsidRDefault="00031733">
      <w:pPr>
        <w:pStyle w:val="FootnoteText"/>
        <w:rPr>
          <w:sz w:val="22"/>
          <w:szCs w:val="22"/>
        </w:rPr>
      </w:pPr>
      <w:r w:rsidRPr="00F42A49">
        <w:rPr>
          <w:rStyle w:val="FootnoteReference"/>
          <w:sz w:val="22"/>
          <w:szCs w:val="22"/>
        </w:rPr>
        <w:footnoteRef/>
      </w:r>
      <w:r w:rsidRPr="00F42A49">
        <w:rPr>
          <w:sz w:val="22"/>
          <w:szCs w:val="22"/>
        </w:rPr>
        <w:t xml:space="preserve"> </w:t>
      </w:r>
      <w:r w:rsidRPr="00F42A49">
        <w:rPr>
          <w:sz w:val="22"/>
          <w:szCs w:val="22"/>
        </w:rPr>
        <w:tab/>
      </w:r>
      <w:r w:rsidRPr="00F42A49">
        <w:rPr>
          <w:sz w:val="22"/>
          <w:szCs w:val="22"/>
          <w:u w:val="single"/>
        </w:rPr>
        <w:t>Black’s Law Dictionary</w:t>
      </w:r>
      <w:r w:rsidRPr="00F42A49">
        <w:rPr>
          <w:sz w:val="22"/>
          <w:szCs w:val="22"/>
        </w:rPr>
        <w:t xml:space="preserve"> at p. 1445 (6th ed. 1990).  </w:t>
      </w:r>
    </w:p>
  </w:footnote>
  <w:footnote w:id="3">
    <w:p w14:paraId="1FED1F1A" w14:textId="270AFE3A" w:rsidR="00500EF1" w:rsidRPr="00F42A49" w:rsidRDefault="00500EF1">
      <w:pPr>
        <w:pStyle w:val="FootnoteText"/>
        <w:rPr>
          <w:sz w:val="22"/>
          <w:szCs w:val="22"/>
        </w:rPr>
      </w:pPr>
      <w:r w:rsidRPr="00F42A49">
        <w:rPr>
          <w:rStyle w:val="FootnoteReference"/>
          <w:sz w:val="22"/>
          <w:szCs w:val="22"/>
        </w:rPr>
        <w:footnoteRef/>
      </w:r>
      <w:r w:rsidRPr="00F42A49">
        <w:rPr>
          <w:sz w:val="22"/>
          <w:szCs w:val="22"/>
        </w:rPr>
        <w:t xml:space="preserve">  </w:t>
      </w:r>
      <w:r w:rsidRPr="00F42A49">
        <w:rPr>
          <w:sz w:val="22"/>
          <w:szCs w:val="22"/>
        </w:rPr>
        <w:tab/>
        <w:t>N.J.S.A. 2C:18-1.</w:t>
      </w:r>
    </w:p>
  </w:footnote>
  <w:footnote w:id="4">
    <w:p w14:paraId="41E11EDA" w14:textId="77777777" w:rsidR="00DF46B1" w:rsidRPr="00F42A49" w:rsidRDefault="00DF46B1" w:rsidP="00DF46B1">
      <w:pPr>
        <w:tabs>
          <w:tab w:val="left" w:pos="720"/>
        </w:tabs>
        <w:jc w:val="both"/>
        <w:rPr>
          <w:sz w:val="22"/>
          <w:szCs w:val="22"/>
        </w:rPr>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r>
      <w:r w:rsidRPr="00F42A49">
        <w:rPr>
          <w:sz w:val="22"/>
          <w:szCs w:val="22"/>
          <w:u w:val="single"/>
        </w:rPr>
        <w:t>State v. Robinson</w:t>
      </w:r>
      <w:r w:rsidRPr="00F42A49">
        <w:rPr>
          <w:sz w:val="22"/>
          <w:szCs w:val="22"/>
        </w:rPr>
        <w:t>, 289 N.J. Super. 447, 455 (App. Div. 1996); N.J.S.A. 2C:1-14k.</w:t>
      </w:r>
    </w:p>
  </w:footnote>
  <w:footnote w:id="5">
    <w:p w14:paraId="74695959" w14:textId="5F5E37C2" w:rsidR="00DF46B1" w:rsidRPr="00F42A49" w:rsidRDefault="00DF46B1" w:rsidP="00DF46B1">
      <w:pPr>
        <w:tabs>
          <w:tab w:val="left" w:pos="-90"/>
        </w:tabs>
        <w:jc w:val="both"/>
        <w:rPr>
          <w:sz w:val="22"/>
          <w:szCs w:val="22"/>
        </w:rPr>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t xml:space="preserve">“[W]here the circumstances surrounding the unlawful entry do not give rise to any ambiguity or uncertainty as to a defendant’s purpose in entering a structure without privilege to do so [and] led inevitably and reasonably to the conclusion that </w:t>
      </w:r>
      <w:r w:rsidRPr="00F42A49">
        <w:rPr>
          <w:sz w:val="22"/>
          <w:szCs w:val="22"/>
          <w:u w:val="single"/>
        </w:rPr>
        <w:t>some</w:t>
      </w:r>
      <w:r w:rsidRPr="00F42A49">
        <w:rPr>
          <w:sz w:val="22"/>
          <w:szCs w:val="22"/>
        </w:rPr>
        <w:t xml:space="preserve"> unlawful act is intended to be committed inside the structure, then specific instructions delineating the precise unlawful acts intended are unnecessary.” </w:t>
      </w:r>
      <w:r w:rsidRPr="00F42A49">
        <w:rPr>
          <w:sz w:val="22"/>
          <w:szCs w:val="22"/>
          <w:u w:val="single"/>
        </w:rPr>
        <w:t>Robinson</w:t>
      </w:r>
      <w:r w:rsidRPr="00F42A49">
        <w:rPr>
          <w:sz w:val="22"/>
          <w:szCs w:val="22"/>
        </w:rPr>
        <w:t xml:space="preserve">, 289 N.J. Super. at 458 (emphasis in original).  However, where the circumstances surrounding defendant’s purpose in entering or surreptitiously remaining in the structure or research facility are ambiguous, </w:t>
      </w:r>
      <w:r w:rsidRPr="00F42A49">
        <w:rPr>
          <w:sz w:val="22"/>
          <w:szCs w:val="22"/>
          <w:u w:val="single"/>
        </w:rPr>
        <w:t>i.e.</w:t>
      </w:r>
      <w:r w:rsidRPr="00F42A49">
        <w:rPr>
          <w:sz w:val="22"/>
          <w:szCs w:val="22"/>
        </w:rPr>
        <w:t xml:space="preserve">, the evidence suggests both criminal and non-criminal purposes for the entry, then it might be necessary to direct the jury’s consideration to the specific criminal acts alleged in the indictment, if there are any. </w:t>
      </w:r>
      <w:r w:rsidRPr="00F42A49">
        <w:rPr>
          <w:sz w:val="22"/>
          <w:szCs w:val="22"/>
          <w:u w:val="single"/>
        </w:rPr>
        <w:t>See,</w:t>
      </w:r>
      <w:r w:rsidR="00EE1BB4" w:rsidRPr="00F42A49">
        <w:rPr>
          <w:sz w:val="22"/>
          <w:szCs w:val="22"/>
          <w:u w:val="single"/>
        </w:rPr>
        <w:t xml:space="preserve"> e.g.</w:t>
      </w:r>
      <w:r w:rsidR="00EE1BB4" w:rsidRPr="00F42A49">
        <w:rPr>
          <w:sz w:val="22"/>
          <w:szCs w:val="22"/>
        </w:rPr>
        <w:t>,</w:t>
      </w:r>
      <w:r w:rsidRPr="00F42A49">
        <w:rPr>
          <w:sz w:val="22"/>
          <w:szCs w:val="22"/>
        </w:rPr>
        <w:t xml:space="preserve"> </w:t>
      </w:r>
      <w:r w:rsidRPr="00F42A49">
        <w:rPr>
          <w:sz w:val="22"/>
          <w:szCs w:val="22"/>
          <w:u w:val="single"/>
        </w:rPr>
        <w:t>State v. Marquez</w:t>
      </w:r>
      <w:r w:rsidRPr="00F42A49">
        <w:rPr>
          <w:sz w:val="22"/>
          <w:szCs w:val="22"/>
        </w:rPr>
        <w:t>, 277 N.J. Super. 162, 168-69 (App. Div. 1994).</w:t>
      </w:r>
    </w:p>
  </w:footnote>
  <w:footnote w:id="6">
    <w:p w14:paraId="0895A877" w14:textId="77777777" w:rsidR="00DF46B1" w:rsidRPr="0038151E" w:rsidRDefault="00DF46B1" w:rsidP="00DF46B1">
      <w:pPr>
        <w:tabs>
          <w:tab w:val="left" w:pos="720"/>
        </w:tabs>
        <w:jc w:val="both"/>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t>N.J.S.A. 2C:2-2</w:t>
      </w:r>
      <w:r w:rsidRPr="00F42A49">
        <w:rPr>
          <w:sz w:val="22"/>
          <w:szCs w:val="22"/>
        </w:rPr>
        <w:t>b(1).</w:t>
      </w:r>
    </w:p>
  </w:footnote>
  <w:footnote w:id="7">
    <w:p w14:paraId="706C9DE4" w14:textId="2F3151EA" w:rsidR="00DF46B1" w:rsidRPr="00F42A49" w:rsidRDefault="00DF46B1" w:rsidP="00DF46B1">
      <w:pPr>
        <w:tabs>
          <w:tab w:val="left" w:pos="-90"/>
          <w:tab w:val="left" w:pos="0"/>
        </w:tabs>
        <w:jc w:val="both"/>
        <w:rPr>
          <w:sz w:val="22"/>
          <w:szCs w:val="22"/>
        </w:rPr>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t xml:space="preserve">If the jury may find from the facts that although defendant entered the </w:t>
      </w:r>
      <w:r w:rsidR="001E7912" w:rsidRPr="00F42A49">
        <w:rPr>
          <w:sz w:val="22"/>
          <w:szCs w:val="22"/>
        </w:rPr>
        <w:t xml:space="preserve">residential dwelling or accommodation </w:t>
      </w:r>
      <w:r w:rsidRPr="00F42A49">
        <w:rPr>
          <w:sz w:val="22"/>
          <w:szCs w:val="22"/>
        </w:rPr>
        <w:t xml:space="preserve">without permission, he did not do so with the purpose to commit an offense therein, then the unauthorized entry may constitute a criminal trespass. In that case, the jury should be charged on the appropriate lesser included offense of criminal trespass.  </w:t>
      </w:r>
      <w:r w:rsidRPr="00F42A49">
        <w:rPr>
          <w:sz w:val="22"/>
          <w:szCs w:val="22"/>
          <w:u w:val="single"/>
        </w:rPr>
        <w:t>See</w:t>
      </w:r>
      <w:r w:rsidRPr="00F42A49">
        <w:rPr>
          <w:sz w:val="22"/>
          <w:szCs w:val="22"/>
        </w:rPr>
        <w:t xml:space="preserve"> N.J.S.A. 2C:18-3.</w:t>
      </w:r>
    </w:p>
  </w:footnote>
  <w:footnote w:id="8">
    <w:p w14:paraId="3CD4EFAB" w14:textId="77777777" w:rsidR="00760128" w:rsidRPr="0038151E" w:rsidRDefault="00760128" w:rsidP="00760128">
      <w:pPr>
        <w:pStyle w:val="FootnoteText"/>
      </w:pPr>
      <w:r w:rsidRPr="00F42A49">
        <w:rPr>
          <w:rStyle w:val="FootnoteReference"/>
          <w:sz w:val="22"/>
          <w:szCs w:val="22"/>
        </w:rPr>
        <w:footnoteRef/>
      </w:r>
      <w:r w:rsidRPr="00F42A49">
        <w:rPr>
          <w:sz w:val="22"/>
          <w:szCs w:val="22"/>
        </w:rPr>
        <w:t xml:space="preserve"> </w:t>
      </w:r>
      <w:r w:rsidRPr="00F42A49">
        <w:rPr>
          <w:sz w:val="22"/>
          <w:szCs w:val="22"/>
        </w:rPr>
        <w:tab/>
        <w:t>N.J.S.A. 2C:18-2.1.</w:t>
      </w:r>
    </w:p>
  </w:footnote>
  <w:footnote w:id="9">
    <w:p w14:paraId="11F22AAB" w14:textId="77777777" w:rsidR="00DF46B1" w:rsidRPr="00F42A49" w:rsidRDefault="00DF46B1" w:rsidP="00DF46B1">
      <w:pPr>
        <w:tabs>
          <w:tab w:val="left" w:pos="720"/>
        </w:tabs>
        <w:jc w:val="both"/>
        <w:rPr>
          <w:sz w:val="22"/>
          <w:szCs w:val="22"/>
        </w:rPr>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t>N.J.S.A. 2C:2-2</w:t>
      </w:r>
      <w:r w:rsidRPr="00F42A49">
        <w:rPr>
          <w:sz w:val="22"/>
          <w:szCs w:val="22"/>
        </w:rPr>
        <w:t>b(2).</w:t>
      </w:r>
    </w:p>
  </w:footnote>
  <w:footnote w:id="10">
    <w:p w14:paraId="125B98E6" w14:textId="77777777" w:rsidR="00DF46B1" w:rsidRPr="00F42A49" w:rsidRDefault="00DF46B1" w:rsidP="00DF46B1">
      <w:pPr>
        <w:tabs>
          <w:tab w:val="left" w:pos="720"/>
        </w:tabs>
        <w:jc w:val="both"/>
        <w:rPr>
          <w:sz w:val="22"/>
          <w:szCs w:val="22"/>
        </w:rPr>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t>N.J.S.A. 2C:2-2</w:t>
      </w:r>
      <w:r w:rsidRPr="00F42A49">
        <w:rPr>
          <w:sz w:val="22"/>
          <w:szCs w:val="22"/>
        </w:rPr>
        <w:t>b(3).</w:t>
      </w:r>
    </w:p>
  </w:footnote>
  <w:footnote w:id="11">
    <w:p w14:paraId="6BA48A33" w14:textId="3A33DCDB" w:rsidR="003A6D49" w:rsidRPr="0038151E" w:rsidRDefault="003A6D49" w:rsidP="003A6D49">
      <w:pPr>
        <w:jc w:val="both"/>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t xml:space="preserve">When a person </w:t>
      </w:r>
      <w:r w:rsidRPr="00F42A49">
        <w:rPr>
          <w:sz w:val="22"/>
          <w:szCs w:val="22"/>
        </w:rPr>
        <w:t xml:space="preserve">actually causes bodily injury, it does not matter whether his mental state is purposeful, knowing or reckless (under circumstances manifesting extreme indifference to the value of human life).  When, however, the person attempts to cause, but does not cause, bodily injury, he must act purposefully.  </w:t>
      </w:r>
      <w:r w:rsidRPr="00F42A49">
        <w:rPr>
          <w:sz w:val="22"/>
          <w:szCs w:val="22"/>
          <w:u w:val="single"/>
        </w:rPr>
        <w:t>Cf.</w:t>
      </w:r>
      <w:r w:rsidRPr="00F42A49">
        <w:rPr>
          <w:sz w:val="22"/>
          <w:szCs w:val="22"/>
        </w:rPr>
        <w:t xml:space="preserve"> </w:t>
      </w:r>
      <w:r w:rsidRPr="00F42A49">
        <w:rPr>
          <w:sz w:val="22"/>
          <w:szCs w:val="22"/>
          <w:u w:val="single"/>
        </w:rPr>
        <w:t>State v. McAllister</w:t>
      </w:r>
      <w:r w:rsidRPr="00F42A49">
        <w:rPr>
          <w:sz w:val="22"/>
          <w:szCs w:val="22"/>
        </w:rPr>
        <w:t>, 211 N.J. Super. 355, 362 (App. Div. 1986).</w:t>
      </w:r>
      <w:r w:rsidRPr="0038151E">
        <w:t xml:space="preserve"> </w:t>
      </w:r>
    </w:p>
  </w:footnote>
  <w:footnote w:id="12">
    <w:p w14:paraId="2256A517" w14:textId="51F8D769" w:rsidR="003A6D49" w:rsidRPr="00F42A49" w:rsidRDefault="003A6D49" w:rsidP="003A6D49">
      <w:pPr>
        <w:jc w:val="both"/>
        <w:rPr>
          <w:sz w:val="22"/>
          <w:szCs w:val="22"/>
        </w:rPr>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r>
      <w:r w:rsidRPr="00F42A49">
        <w:rPr>
          <w:sz w:val="22"/>
          <w:szCs w:val="22"/>
          <w:u w:val="single"/>
        </w:rPr>
        <w:t>State v. Fornino</w:t>
      </w:r>
      <w:r w:rsidRPr="00F42A49">
        <w:rPr>
          <w:sz w:val="22"/>
          <w:szCs w:val="22"/>
        </w:rPr>
        <w:t xml:space="preserve">, 223 N.J. 531, 538 (App. Div. 1988), </w:t>
      </w:r>
      <w:proofErr w:type="spellStart"/>
      <w:r w:rsidRPr="00F42A49">
        <w:rPr>
          <w:sz w:val="22"/>
          <w:szCs w:val="22"/>
          <w:u w:val="single"/>
        </w:rPr>
        <w:t>certif</w:t>
      </w:r>
      <w:proofErr w:type="spellEnd"/>
      <w:r w:rsidRPr="00F42A49">
        <w:rPr>
          <w:sz w:val="22"/>
          <w:szCs w:val="22"/>
          <w:u w:val="single"/>
        </w:rPr>
        <w:t>, den</w:t>
      </w:r>
      <w:r w:rsidR="00463080" w:rsidRPr="00F42A49">
        <w:rPr>
          <w:sz w:val="22"/>
          <w:szCs w:val="22"/>
          <w:u w:val="single"/>
        </w:rPr>
        <w:t>ied</w:t>
      </w:r>
      <w:r w:rsidRPr="00F42A49">
        <w:rPr>
          <w:sz w:val="22"/>
          <w:szCs w:val="22"/>
        </w:rPr>
        <w:t xml:space="preserve">, 111 N.J. 570 (1988); </w:t>
      </w:r>
      <w:r w:rsidRPr="00F42A49">
        <w:rPr>
          <w:sz w:val="22"/>
          <w:szCs w:val="22"/>
          <w:u w:val="single"/>
        </w:rPr>
        <w:t>cert. den</w:t>
      </w:r>
      <w:r w:rsidR="00463080" w:rsidRPr="00F42A49">
        <w:rPr>
          <w:sz w:val="22"/>
          <w:szCs w:val="22"/>
          <w:u w:val="single"/>
        </w:rPr>
        <w:t>ied</w:t>
      </w:r>
      <w:r w:rsidRPr="00F42A49">
        <w:rPr>
          <w:sz w:val="22"/>
          <w:szCs w:val="22"/>
        </w:rPr>
        <w:t>, 488 U.S. 859 (1988).</w:t>
      </w:r>
    </w:p>
  </w:footnote>
  <w:footnote w:id="13">
    <w:p w14:paraId="3ACA833F" w14:textId="749C64AB" w:rsidR="003B1F4B" w:rsidRPr="00031733" w:rsidRDefault="003B1F4B">
      <w:pPr>
        <w:pStyle w:val="FootnoteText"/>
      </w:pPr>
      <w:r w:rsidRPr="00F42A49">
        <w:rPr>
          <w:rStyle w:val="FootnoteReference"/>
          <w:sz w:val="22"/>
          <w:szCs w:val="22"/>
        </w:rPr>
        <w:footnoteRef/>
      </w:r>
      <w:r w:rsidRPr="00F42A49">
        <w:rPr>
          <w:sz w:val="22"/>
          <w:szCs w:val="22"/>
        </w:rPr>
        <w:t xml:space="preserve"> </w:t>
      </w:r>
      <w:r w:rsidRPr="00F42A49">
        <w:rPr>
          <w:sz w:val="22"/>
          <w:szCs w:val="22"/>
        </w:rPr>
        <w:tab/>
      </w:r>
      <w:r w:rsidR="00840348" w:rsidRPr="00F42A49">
        <w:rPr>
          <w:sz w:val="22"/>
          <w:szCs w:val="22"/>
          <w:u w:val="single"/>
        </w:rPr>
        <w:t>See</w:t>
      </w:r>
      <w:r w:rsidR="00840348" w:rsidRPr="00F42A49">
        <w:rPr>
          <w:sz w:val="22"/>
          <w:szCs w:val="22"/>
        </w:rPr>
        <w:t xml:space="preserve"> </w:t>
      </w:r>
      <w:r w:rsidRPr="00F42A49">
        <w:rPr>
          <w:sz w:val="22"/>
          <w:szCs w:val="22"/>
        </w:rPr>
        <w:t>N.J.S.A. 2C:2-2</w:t>
      </w:r>
      <w:r w:rsidRPr="00F42A49">
        <w:rPr>
          <w:sz w:val="22"/>
          <w:szCs w:val="22"/>
        </w:rPr>
        <w:t>c(3).</w:t>
      </w:r>
      <w:r w:rsidRPr="00031733">
        <w:t xml:space="preserve">  </w:t>
      </w:r>
    </w:p>
  </w:footnote>
  <w:footnote w:id="14">
    <w:p w14:paraId="6B702A31" w14:textId="381D7E6D" w:rsidR="00DF46B1" w:rsidRPr="00F42A49" w:rsidRDefault="00DF46B1" w:rsidP="00DF46B1">
      <w:pPr>
        <w:tabs>
          <w:tab w:val="left" w:pos="720"/>
        </w:tabs>
        <w:jc w:val="both"/>
        <w:rPr>
          <w:sz w:val="22"/>
          <w:szCs w:val="22"/>
        </w:rPr>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t>N.J.S.A. 2C:11-1a.</w:t>
      </w:r>
    </w:p>
  </w:footnote>
  <w:footnote w:id="15">
    <w:p w14:paraId="16934F89" w14:textId="07FBEAE6" w:rsidR="00DF46B1" w:rsidRPr="00F42A49" w:rsidRDefault="00DF46B1" w:rsidP="00DF46B1">
      <w:pPr>
        <w:tabs>
          <w:tab w:val="left" w:pos="0"/>
        </w:tabs>
        <w:jc w:val="both"/>
        <w:rPr>
          <w:sz w:val="22"/>
          <w:szCs w:val="22"/>
        </w:rPr>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r>
      <w:r w:rsidRPr="00F42A49">
        <w:rPr>
          <w:sz w:val="22"/>
          <w:szCs w:val="22"/>
          <w:u w:val="single"/>
        </w:rPr>
        <w:t>State v. Merritt</w:t>
      </w:r>
      <w:r w:rsidRPr="00F42A49">
        <w:rPr>
          <w:sz w:val="22"/>
          <w:szCs w:val="22"/>
        </w:rPr>
        <w:t xml:space="preserve">, 247 N.J. Super. 425, 430-31 (App. Div. 1991) (“[T]he term ‘armed’ is not synonymous with the term ‘in possession of a weapon’...,” which is the standard for mandatory sentencing under the Graves Act [N.J.S.A. 2C:43-6c]). “The term ‘armed’ connotes not only possession but also immediate access to a weapon.” </w:t>
      </w:r>
      <w:r w:rsidRPr="00F42A49">
        <w:rPr>
          <w:sz w:val="22"/>
          <w:szCs w:val="22"/>
          <w:u w:val="single"/>
        </w:rPr>
        <w:t>Id.</w:t>
      </w:r>
      <w:r w:rsidRPr="00F42A49">
        <w:rPr>
          <w:sz w:val="22"/>
          <w:szCs w:val="22"/>
        </w:rPr>
        <w:t xml:space="preserve"> at 430.  Note that in </w:t>
      </w:r>
      <w:r w:rsidRPr="00F42A49">
        <w:rPr>
          <w:sz w:val="22"/>
          <w:szCs w:val="22"/>
          <w:u w:val="single"/>
        </w:rPr>
        <w:t>State v. Rolon</w:t>
      </w:r>
      <w:r w:rsidRPr="00F42A49">
        <w:rPr>
          <w:sz w:val="22"/>
          <w:szCs w:val="22"/>
        </w:rPr>
        <w:t xml:space="preserve">, 199 N.J. 575, 584-85 (2009), in which it was held that in a prosecution for first degree robbery involving a non-firearm weapon, “a defendant cannot be considered to have been ‘armed with a deadly weapon’ unless he had immediate access to the potential weapon </w:t>
      </w:r>
      <w:r w:rsidRPr="00F42A49">
        <w:rPr>
          <w:sz w:val="22"/>
          <w:szCs w:val="22"/>
          <w:u w:val="single"/>
        </w:rPr>
        <w:t>and</w:t>
      </w:r>
      <w:r w:rsidRPr="00F42A49">
        <w:rPr>
          <w:sz w:val="22"/>
          <w:szCs w:val="22"/>
        </w:rPr>
        <w:t xml:space="preserve"> an intent to use it in a way that is ‘capable of producing death or serious bodily injury,’” the Court rejected the State’s reliance on the above-quoted definition of “armed” because </w:t>
      </w:r>
      <w:r w:rsidRPr="00F42A49">
        <w:rPr>
          <w:sz w:val="22"/>
          <w:szCs w:val="22"/>
          <w:u w:val="single"/>
        </w:rPr>
        <w:t>Merritt</w:t>
      </w:r>
      <w:r w:rsidRPr="00F42A49">
        <w:rPr>
          <w:sz w:val="22"/>
          <w:szCs w:val="22"/>
        </w:rPr>
        <w:t xml:space="preserve"> was “decided under an entirely different statutory scheme.”  However, in footnote 1 of </w:t>
      </w:r>
      <w:r w:rsidRPr="00F42A49">
        <w:rPr>
          <w:sz w:val="22"/>
          <w:szCs w:val="22"/>
          <w:u w:val="single"/>
        </w:rPr>
        <w:t>Rolon</w:t>
      </w:r>
      <w:r w:rsidRPr="00F42A49">
        <w:rPr>
          <w:sz w:val="22"/>
          <w:szCs w:val="22"/>
        </w:rPr>
        <w:t xml:space="preserve">, the Court cautioned that “[w]e </w:t>
      </w:r>
      <w:r w:rsidRPr="00F42A49">
        <w:rPr>
          <w:sz w:val="22"/>
          <w:szCs w:val="22"/>
        </w:rPr>
        <w:t xml:space="preserve">do not decide here whether our reasoning regarding the robbery statute is applicable in the burglary setting.” </w:t>
      </w:r>
      <w:r w:rsidRPr="00F42A49">
        <w:rPr>
          <w:sz w:val="22"/>
          <w:szCs w:val="22"/>
          <w:u w:val="single"/>
        </w:rPr>
        <w:t>Id</w:t>
      </w:r>
      <w:r w:rsidRPr="00F42A49">
        <w:rPr>
          <w:sz w:val="22"/>
          <w:szCs w:val="22"/>
        </w:rPr>
        <w:t xml:space="preserve">. at 585.  </w:t>
      </w:r>
      <w:r w:rsidRPr="00F42A49">
        <w:rPr>
          <w:sz w:val="22"/>
          <w:szCs w:val="22"/>
          <w:u w:val="single"/>
        </w:rPr>
        <w:t>But see</w:t>
      </w:r>
      <w:r w:rsidRPr="00F42A49">
        <w:rPr>
          <w:sz w:val="22"/>
          <w:szCs w:val="22"/>
        </w:rPr>
        <w:t xml:space="preserve"> the concurring opinion in </w:t>
      </w:r>
      <w:r w:rsidRPr="00F42A49">
        <w:rPr>
          <w:sz w:val="22"/>
          <w:szCs w:val="22"/>
          <w:u w:val="single"/>
        </w:rPr>
        <w:t>Rolon</w:t>
      </w:r>
      <w:r w:rsidRPr="00F42A49">
        <w:rPr>
          <w:sz w:val="22"/>
          <w:szCs w:val="22"/>
        </w:rPr>
        <w:t xml:space="preserve">, 199 N.J. at 587-91, in which two justices expressed the belief that the rationale of </w:t>
      </w:r>
      <w:r w:rsidRPr="00F42A49">
        <w:rPr>
          <w:sz w:val="22"/>
          <w:szCs w:val="22"/>
          <w:u w:val="single"/>
        </w:rPr>
        <w:t>Rolon</w:t>
      </w:r>
      <w:r w:rsidRPr="00F42A49">
        <w:rPr>
          <w:sz w:val="22"/>
          <w:szCs w:val="22"/>
        </w:rPr>
        <w:t xml:space="preserve"> regarding non-firearm armed robbery applies equally to the </w:t>
      </w:r>
      <w:r w:rsidR="00D56581" w:rsidRPr="00F42A49">
        <w:rPr>
          <w:sz w:val="22"/>
          <w:szCs w:val="22"/>
        </w:rPr>
        <w:t>second-degree</w:t>
      </w:r>
      <w:r w:rsidRPr="00F42A49">
        <w:rPr>
          <w:sz w:val="22"/>
          <w:szCs w:val="22"/>
        </w:rPr>
        <w:t xml:space="preserve"> burglary statute.  </w:t>
      </w:r>
    </w:p>
  </w:footnote>
  <w:footnote w:id="16">
    <w:p w14:paraId="2C5EFB22" w14:textId="77777777" w:rsidR="00DF46B1" w:rsidRPr="00A14D2E" w:rsidRDefault="00DF46B1" w:rsidP="00DF46B1">
      <w:pPr>
        <w:tabs>
          <w:tab w:val="left" w:pos="720"/>
        </w:tabs>
        <w:jc w:val="both"/>
        <w:rPr>
          <w:sz w:val="22"/>
          <w:szCs w:val="22"/>
        </w:rPr>
      </w:pPr>
      <w:r w:rsidRPr="00F42A49">
        <w:rPr>
          <w:rStyle w:val="FootnoteReference"/>
          <w:rFonts w:eastAsiaTheme="majorEastAsia"/>
          <w:sz w:val="22"/>
          <w:szCs w:val="22"/>
        </w:rPr>
        <w:footnoteRef/>
      </w:r>
      <w:r w:rsidRPr="00F42A49">
        <w:rPr>
          <w:sz w:val="22"/>
          <w:szCs w:val="22"/>
        </w:rPr>
        <w:t xml:space="preserve">     </w:t>
      </w:r>
      <w:r w:rsidRPr="00F42A49">
        <w:rPr>
          <w:sz w:val="22"/>
          <w:szCs w:val="22"/>
        </w:rPr>
        <w:tab/>
        <w:t xml:space="preserve">This sentence should be considered when it is alleged that the weapon with which defendant was “armed” was part of the proceeds of a theft committed during the burglary. </w:t>
      </w:r>
      <w:r w:rsidRPr="00F42A49">
        <w:rPr>
          <w:sz w:val="22"/>
          <w:szCs w:val="22"/>
          <w:u w:val="single"/>
        </w:rPr>
        <w:t>Merritt</w:t>
      </w:r>
      <w:r w:rsidRPr="00F42A49">
        <w:rPr>
          <w:sz w:val="22"/>
          <w:szCs w:val="22"/>
        </w:rPr>
        <w:t>, 247 N.J. Super. at 430.</w:t>
      </w:r>
    </w:p>
  </w:footnote>
  <w:footnote w:id="17">
    <w:p w14:paraId="45A1B579" w14:textId="6281A924" w:rsidR="00456EBB" w:rsidRPr="00F42A49" w:rsidRDefault="00456EBB">
      <w:pPr>
        <w:pStyle w:val="FootnoteText"/>
        <w:rPr>
          <w:sz w:val="22"/>
          <w:szCs w:val="22"/>
        </w:rPr>
      </w:pPr>
      <w:r w:rsidRPr="00F42A49">
        <w:rPr>
          <w:rStyle w:val="FootnoteReference"/>
          <w:sz w:val="22"/>
          <w:szCs w:val="22"/>
        </w:rPr>
        <w:footnoteRef/>
      </w:r>
      <w:r w:rsidRPr="00F42A49">
        <w:rPr>
          <w:sz w:val="22"/>
          <w:szCs w:val="22"/>
        </w:rPr>
        <w:t xml:space="preserve"> </w:t>
      </w:r>
      <w:r w:rsidRPr="00F42A49">
        <w:rPr>
          <w:sz w:val="22"/>
          <w:szCs w:val="22"/>
        </w:rPr>
        <w:tab/>
        <w:t>N.J.S.A. 2C:39-1e.</w:t>
      </w:r>
    </w:p>
  </w:footnote>
  <w:footnote w:id="18">
    <w:p w14:paraId="066E8A37" w14:textId="1C2B8821" w:rsidR="00456EBB" w:rsidRPr="00F42A49" w:rsidRDefault="00456EBB">
      <w:pPr>
        <w:pStyle w:val="FootnoteText"/>
        <w:rPr>
          <w:sz w:val="22"/>
          <w:szCs w:val="22"/>
        </w:rPr>
      </w:pPr>
      <w:r w:rsidRPr="00F42A49">
        <w:rPr>
          <w:rStyle w:val="FootnoteReference"/>
          <w:sz w:val="22"/>
          <w:szCs w:val="22"/>
        </w:rPr>
        <w:footnoteRef/>
      </w:r>
      <w:r w:rsidRPr="00F42A49">
        <w:rPr>
          <w:sz w:val="22"/>
          <w:szCs w:val="22"/>
        </w:rPr>
        <w:t xml:space="preserve"> </w:t>
      </w:r>
      <w:r w:rsidRPr="00F42A49">
        <w:rPr>
          <w:sz w:val="22"/>
          <w:szCs w:val="22"/>
        </w:rPr>
        <w:tab/>
        <w:t>N.J.S.A. 2C:11-1c.</w:t>
      </w:r>
    </w:p>
  </w:footnote>
  <w:footnote w:id="19">
    <w:p w14:paraId="7803A884" w14:textId="4D122C7C" w:rsidR="00456EBB" w:rsidRDefault="00456EBB">
      <w:pPr>
        <w:pStyle w:val="FootnoteText"/>
      </w:pPr>
      <w:r w:rsidRPr="00F42A49">
        <w:rPr>
          <w:rStyle w:val="FootnoteReference"/>
          <w:sz w:val="22"/>
          <w:szCs w:val="22"/>
        </w:rPr>
        <w:footnoteRef/>
      </w:r>
      <w:r w:rsidRPr="00F42A49">
        <w:rPr>
          <w:sz w:val="22"/>
          <w:szCs w:val="22"/>
        </w:rPr>
        <w:t xml:space="preserve"> </w:t>
      </w:r>
      <w:r w:rsidRPr="00F42A49">
        <w:rPr>
          <w:sz w:val="22"/>
          <w:szCs w:val="22"/>
        </w:rPr>
        <w:tab/>
        <w:t>N.J.S.A. 2C:11-1b.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2250" w14:textId="22262728" w:rsidR="00306C5F" w:rsidRPr="00500EF1" w:rsidRDefault="009A0316">
    <w:pPr>
      <w:pStyle w:val="Heading2"/>
      <w:rPr>
        <w:rFonts w:ascii="Times New Roman" w:hAnsi="Times New Roman" w:cs="Times New Roman"/>
        <w:b/>
        <w:color w:val="auto"/>
        <w:sz w:val="22"/>
        <w:szCs w:val="22"/>
        <w:u w:val="single"/>
      </w:rPr>
    </w:pPr>
    <w:r w:rsidRPr="00500EF1">
      <w:rPr>
        <w:rFonts w:ascii="Times New Roman" w:hAnsi="Times New Roman" w:cs="Times New Roman"/>
        <w:b/>
        <w:color w:val="auto"/>
        <w:sz w:val="22"/>
        <w:szCs w:val="22"/>
        <w:u w:val="single"/>
      </w:rPr>
      <w:t xml:space="preserve">HOME INVASION </w:t>
    </w:r>
    <w:r w:rsidR="00306C5F" w:rsidRPr="00500EF1">
      <w:rPr>
        <w:rFonts w:ascii="Times New Roman" w:hAnsi="Times New Roman" w:cs="Times New Roman"/>
        <w:b/>
        <w:color w:val="auto"/>
        <w:sz w:val="22"/>
        <w:szCs w:val="22"/>
        <w:u w:val="single"/>
      </w:rPr>
      <w:t>BURGLARY</w:t>
    </w:r>
  </w:p>
  <w:p w14:paraId="55924488" w14:textId="6FF2F3BB" w:rsidR="00306C5F" w:rsidRPr="00CB17C2" w:rsidRDefault="00306C5F">
    <w:pPr>
      <w:rPr>
        <w:b/>
        <w:sz w:val="22"/>
        <w:szCs w:val="22"/>
      </w:rPr>
    </w:pPr>
    <w:r w:rsidRPr="00CB17C2">
      <w:rPr>
        <w:b/>
        <w:sz w:val="22"/>
        <w:szCs w:val="22"/>
      </w:rPr>
      <w:t>(N.J.S.A. 2C:18</w:t>
    </w:r>
    <w:r w:rsidRPr="00CB17C2">
      <w:rPr>
        <w:b/>
        <w:sz w:val="22"/>
        <w:szCs w:val="22"/>
      </w:rPr>
      <w:noBreakHyphen/>
      <w:t>2</w:t>
    </w:r>
    <w:r w:rsidR="009A0316" w:rsidRPr="00CB17C2">
      <w:rPr>
        <w:b/>
        <w:sz w:val="22"/>
        <w:szCs w:val="22"/>
      </w:rPr>
      <w:t>.1</w:t>
    </w:r>
    <w:r w:rsidRPr="00CB17C2">
      <w:rPr>
        <w:b/>
        <w:sz w:val="22"/>
        <w:szCs w:val="22"/>
      </w:rPr>
      <w:t>)</w:t>
    </w:r>
  </w:p>
  <w:p w14:paraId="675BFDB4" w14:textId="77777777" w:rsidR="00306C5F" w:rsidRDefault="00306C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5858" w14:textId="125254F8" w:rsidR="00306C5F" w:rsidRPr="001F2513" w:rsidRDefault="00CB17C2" w:rsidP="00A80687">
    <w:pPr>
      <w:pStyle w:val="Header"/>
      <w:tabs>
        <w:tab w:val="clear" w:pos="8640"/>
        <w:tab w:val="right" w:pos="9450"/>
      </w:tabs>
      <w:jc w:val="right"/>
      <w:rPr>
        <w:b/>
        <w:sz w:val="22"/>
        <w:szCs w:val="22"/>
      </w:rPr>
    </w:pPr>
    <w:r>
      <w:rPr>
        <w:b/>
        <w:sz w:val="22"/>
        <w:szCs w:val="22"/>
      </w:rPr>
      <w:t xml:space="preserve">Approved </w:t>
    </w:r>
    <w:r w:rsidR="00BA67A9">
      <w:rPr>
        <w:b/>
        <w:sz w:val="22"/>
        <w:szCs w:val="22"/>
      </w:rPr>
      <w:t>8/18/25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385C"/>
    <w:multiLevelType w:val="hybridMultilevel"/>
    <w:tmpl w:val="DD547E42"/>
    <w:lvl w:ilvl="0" w:tplc="0BD07F32">
      <w:start w:val="1"/>
      <w:numFmt w:val="decimal"/>
      <w:lvlText w:val="%1)"/>
      <w:lvlJc w:val="left"/>
      <w:pPr>
        <w:ind w:left="720" w:hanging="360"/>
      </w:pPr>
    </w:lvl>
    <w:lvl w:ilvl="1" w:tplc="282447EA">
      <w:start w:val="1"/>
      <w:numFmt w:val="decimal"/>
      <w:lvlText w:val="%2)"/>
      <w:lvlJc w:val="left"/>
      <w:pPr>
        <w:ind w:left="720" w:hanging="360"/>
      </w:pPr>
    </w:lvl>
    <w:lvl w:ilvl="2" w:tplc="27D0E28C">
      <w:start w:val="1"/>
      <w:numFmt w:val="decimal"/>
      <w:lvlText w:val="%3)"/>
      <w:lvlJc w:val="left"/>
      <w:pPr>
        <w:ind w:left="720" w:hanging="360"/>
      </w:pPr>
    </w:lvl>
    <w:lvl w:ilvl="3" w:tplc="C6EA9B5C">
      <w:start w:val="1"/>
      <w:numFmt w:val="decimal"/>
      <w:lvlText w:val="%4)"/>
      <w:lvlJc w:val="left"/>
      <w:pPr>
        <w:ind w:left="720" w:hanging="360"/>
      </w:pPr>
    </w:lvl>
    <w:lvl w:ilvl="4" w:tplc="A860DBA6">
      <w:start w:val="1"/>
      <w:numFmt w:val="decimal"/>
      <w:lvlText w:val="%5)"/>
      <w:lvlJc w:val="left"/>
      <w:pPr>
        <w:ind w:left="720" w:hanging="360"/>
      </w:pPr>
    </w:lvl>
    <w:lvl w:ilvl="5" w:tplc="04FA6CB8">
      <w:start w:val="1"/>
      <w:numFmt w:val="decimal"/>
      <w:lvlText w:val="%6)"/>
      <w:lvlJc w:val="left"/>
      <w:pPr>
        <w:ind w:left="720" w:hanging="360"/>
      </w:pPr>
    </w:lvl>
    <w:lvl w:ilvl="6" w:tplc="5FA0D700">
      <w:start w:val="1"/>
      <w:numFmt w:val="decimal"/>
      <w:lvlText w:val="%7)"/>
      <w:lvlJc w:val="left"/>
      <w:pPr>
        <w:ind w:left="720" w:hanging="360"/>
      </w:pPr>
    </w:lvl>
    <w:lvl w:ilvl="7" w:tplc="BC242084">
      <w:start w:val="1"/>
      <w:numFmt w:val="decimal"/>
      <w:lvlText w:val="%8)"/>
      <w:lvlJc w:val="left"/>
      <w:pPr>
        <w:ind w:left="720" w:hanging="360"/>
      </w:pPr>
    </w:lvl>
    <w:lvl w:ilvl="8" w:tplc="C1741422">
      <w:start w:val="1"/>
      <w:numFmt w:val="decimal"/>
      <w:lvlText w:val="%9)"/>
      <w:lvlJc w:val="left"/>
      <w:pPr>
        <w:ind w:left="720" w:hanging="360"/>
      </w:pPr>
    </w:lvl>
  </w:abstractNum>
  <w:abstractNum w:abstractNumId="1" w15:restartNumberingAfterBreak="0">
    <w:nsid w:val="161A2910"/>
    <w:multiLevelType w:val="hybridMultilevel"/>
    <w:tmpl w:val="008A0EC4"/>
    <w:lvl w:ilvl="0" w:tplc="B946531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B85160A"/>
    <w:multiLevelType w:val="hybridMultilevel"/>
    <w:tmpl w:val="407C43B6"/>
    <w:lvl w:ilvl="0" w:tplc="0FC8E848">
      <w:start w:val="1"/>
      <w:numFmt w:val="decimal"/>
      <w:lvlText w:val="%1)"/>
      <w:lvlJc w:val="left"/>
      <w:pPr>
        <w:ind w:left="1020" w:hanging="360"/>
      </w:pPr>
    </w:lvl>
    <w:lvl w:ilvl="1" w:tplc="9D762862">
      <w:start w:val="1"/>
      <w:numFmt w:val="decimal"/>
      <w:lvlText w:val="%2)"/>
      <w:lvlJc w:val="left"/>
      <w:pPr>
        <w:ind w:left="1020" w:hanging="360"/>
      </w:pPr>
    </w:lvl>
    <w:lvl w:ilvl="2" w:tplc="881AD068">
      <w:start w:val="1"/>
      <w:numFmt w:val="decimal"/>
      <w:lvlText w:val="%3)"/>
      <w:lvlJc w:val="left"/>
      <w:pPr>
        <w:ind w:left="1020" w:hanging="360"/>
      </w:pPr>
    </w:lvl>
    <w:lvl w:ilvl="3" w:tplc="D834EA16">
      <w:start w:val="1"/>
      <w:numFmt w:val="decimal"/>
      <w:lvlText w:val="%4)"/>
      <w:lvlJc w:val="left"/>
      <w:pPr>
        <w:ind w:left="1020" w:hanging="360"/>
      </w:pPr>
    </w:lvl>
    <w:lvl w:ilvl="4" w:tplc="CB74B71A">
      <w:start w:val="1"/>
      <w:numFmt w:val="decimal"/>
      <w:lvlText w:val="%5)"/>
      <w:lvlJc w:val="left"/>
      <w:pPr>
        <w:ind w:left="1020" w:hanging="360"/>
      </w:pPr>
    </w:lvl>
    <w:lvl w:ilvl="5" w:tplc="06F8D108">
      <w:start w:val="1"/>
      <w:numFmt w:val="decimal"/>
      <w:lvlText w:val="%6)"/>
      <w:lvlJc w:val="left"/>
      <w:pPr>
        <w:ind w:left="1020" w:hanging="360"/>
      </w:pPr>
    </w:lvl>
    <w:lvl w:ilvl="6" w:tplc="C24E9CCA">
      <w:start w:val="1"/>
      <w:numFmt w:val="decimal"/>
      <w:lvlText w:val="%7)"/>
      <w:lvlJc w:val="left"/>
      <w:pPr>
        <w:ind w:left="1020" w:hanging="360"/>
      </w:pPr>
    </w:lvl>
    <w:lvl w:ilvl="7" w:tplc="580E6A32">
      <w:start w:val="1"/>
      <w:numFmt w:val="decimal"/>
      <w:lvlText w:val="%8)"/>
      <w:lvlJc w:val="left"/>
      <w:pPr>
        <w:ind w:left="1020" w:hanging="360"/>
      </w:pPr>
    </w:lvl>
    <w:lvl w:ilvl="8" w:tplc="915AC990">
      <w:start w:val="1"/>
      <w:numFmt w:val="decimal"/>
      <w:lvlText w:val="%9)"/>
      <w:lvlJc w:val="left"/>
      <w:pPr>
        <w:ind w:left="1020" w:hanging="360"/>
      </w:pPr>
    </w:lvl>
  </w:abstractNum>
  <w:abstractNum w:abstractNumId="3" w15:restartNumberingAfterBreak="0">
    <w:nsid w:val="3C3503B6"/>
    <w:multiLevelType w:val="hybridMultilevel"/>
    <w:tmpl w:val="38BCE9C2"/>
    <w:lvl w:ilvl="0" w:tplc="5CF21CC6">
      <w:start w:val="1"/>
      <w:numFmt w:val="decimal"/>
      <w:lvlText w:val="(%1)"/>
      <w:lvlJc w:val="left"/>
      <w:pPr>
        <w:ind w:left="1980" w:hanging="360"/>
      </w:pPr>
      <w:rPr>
        <w:rFonts w:hint="default"/>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551531180">
    <w:abstractNumId w:val="3"/>
  </w:num>
  <w:num w:numId="2" w16cid:durableId="891961381">
    <w:abstractNumId w:val="1"/>
  </w:num>
  <w:num w:numId="3" w16cid:durableId="544365418">
    <w:abstractNumId w:val="2"/>
  </w:num>
  <w:num w:numId="4" w16cid:durableId="130476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1"/>
    <w:rsid w:val="000236E9"/>
    <w:rsid w:val="00031733"/>
    <w:rsid w:val="00070F67"/>
    <w:rsid w:val="00121873"/>
    <w:rsid w:val="001426DA"/>
    <w:rsid w:val="00181335"/>
    <w:rsid w:val="001E7912"/>
    <w:rsid w:val="001F2513"/>
    <w:rsid w:val="0022190A"/>
    <w:rsid w:val="002C3A3F"/>
    <w:rsid w:val="002E5061"/>
    <w:rsid w:val="00306C5F"/>
    <w:rsid w:val="00317498"/>
    <w:rsid w:val="00351ADF"/>
    <w:rsid w:val="00364682"/>
    <w:rsid w:val="0038151E"/>
    <w:rsid w:val="00383DC7"/>
    <w:rsid w:val="00393B8D"/>
    <w:rsid w:val="003A6D49"/>
    <w:rsid w:val="003B1F4B"/>
    <w:rsid w:val="003C1576"/>
    <w:rsid w:val="003C185E"/>
    <w:rsid w:val="00415E13"/>
    <w:rsid w:val="004221D5"/>
    <w:rsid w:val="00456EBB"/>
    <w:rsid w:val="00463080"/>
    <w:rsid w:val="004C5B16"/>
    <w:rsid w:val="00500EF1"/>
    <w:rsid w:val="0052238A"/>
    <w:rsid w:val="005361E7"/>
    <w:rsid w:val="00553E32"/>
    <w:rsid w:val="005671DC"/>
    <w:rsid w:val="005D01A9"/>
    <w:rsid w:val="00610E80"/>
    <w:rsid w:val="00633BB7"/>
    <w:rsid w:val="00686AE5"/>
    <w:rsid w:val="006D4EB6"/>
    <w:rsid w:val="006F2CE5"/>
    <w:rsid w:val="0075721D"/>
    <w:rsid w:val="00760128"/>
    <w:rsid w:val="00791BDC"/>
    <w:rsid w:val="007A4739"/>
    <w:rsid w:val="007E45B4"/>
    <w:rsid w:val="00840348"/>
    <w:rsid w:val="008A6782"/>
    <w:rsid w:val="008F7B1A"/>
    <w:rsid w:val="00902A2D"/>
    <w:rsid w:val="009215F2"/>
    <w:rsid w:val="00962BC4"/>
    <w:rsid w:val="00990E8E"/>
    <w:rsid w:val="009A0316"/>
    <w:rsid w:val="009C2A44"/>
    <w:rsid w:val="009D6B11"/>
    <w:rsid w:val="00A11048"/>
    <w:rsid w:val="00A21EA0"/>
    <w:rsid w:val="00A274A5"/>
    <w:rsid w:val="00AA6A5E"/>
    <w:rsid w:val="00AE3D10"/>
    <w:rsid w:val="00B14F03"/>
    <w:rsid w:val="00B34A2A"/>
    <w:rsid w:val="00B662D6"/>
    <w:rsid w:val="00BA67A9"/>
    <w:rsid w:val="00C00A65"/>
    <w:rsid w:val="00C5730C"/>
    <w:rsid w:val="00CA404B"/>
    <w:rsid w:val="00CA409A"/>
    <w:rsid w:val="00CB17C2"/>
    <w:rsid w:val="00D54403"/>
    <w:rsid w:val="00D56581"/>
    <w:rsid w:val="00DC6690"/>
    <w:rsid w:val="00DF46B1"/>
    <w:rsid w:val="00E17E93"/>
    <w:rsid w:val="00E45A1C"/>
    <w:rsid w:val="00E539AE"/>
    <w:rsid w:val="00E640AC"/>
    <w:rsid w:val="00E66BBA"/>
    <w:rsid w:val="00EB2C8C"/>
    <w:rsid w:val="00EE1BB4"/>
    <w:rsid w:val="00F42A49"/>
    <w:rsid w:val="00F81F0F"/>
    <w:rsid w:val="00F93DA7"/>
    <w:rsid w:val="00FA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6E2C"/>
  <w15:chartTrackingRefBased/>
  <w15:docId w15:val="{A4A9A333-2D67-4399-BD9B-513CCDAC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128"/>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DF4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F4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6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6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6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6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6B1"/>
    <w:rPr>
      <w:rFonts w:eastAsiaTheme="majorEastAsia" w:cstheme="majorBidi"/>
      <w:color w:val="272727" w:themeColor="text1" w:themeTint="D8"/>
    </w:rPr>
  </w:style>
  <w:style w:type="paragraph" w:styleId="Title">
    <w:name w:val="Title"/>
    <w:basedOn w:val="Normal"/>
    <w:next w:val="Normal"/>
    <w:link w:val="TitleChar"/>
    <w:uiPriority w:val="10"/>
    <w:qFormat/>
    <w:rsid w:val="00DF46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6B1"/>
    <w:pPr>
      <w:spacing w:before="160"/>
      <w:jc w:val="center"/>
    </w:pPr>
    <w:rPr>
      <w:i/>
      <w:iCs/>
      <w:color w:val="404040" w:themeColor="text1" w:themeTint="BF"/>
    </w:rPr>
  </w:style>
  <w:style w:type="character" w:customStyle="1" w:styleId="QuoteChar">
    <w:name w:val="Quote Char"/>
    <w:basedOn w:val="DefaultParagraphFont"/>
    <w:link w:val="Quote"/>
    <w:uiPriority w:val="29"/>
    <w:rsid w:val="00DF46B1"/>
    <w:rPr>
      <w:i/>
      <w:iCs/>
      <w:color w:val="404040" w:themeColor="text1" w:themeTint="BF"/>
    </w:rPr>
  </w:style>
  <w:style w:type="paragraph" w:styleId="ListParagraph">
    <w:name w:val="List Paragraph"/>
    <w:basedOn w:val="Normal"/>
    <w:uiPriority w:val="34"/>
    <w:qFormat/>
    <w:rsid w:val="00DF46B1"/>
    <w:pPr>
      <w:ind w:left="720"/>
      <w:contextualSpacing/>
    </w:pPr>
  </w:style>
  <w:style w:type="character" w:styleId="IntenseEmphasis">
    <w:name w:val="Intense Emphasis"/>
    <w:basedOn w:val="DefaultParagraphFont"/>
    <w:uiPriority w:val="21"/>
    <w:qFormat/>
    <w:rsid w:val="00DF46B1"/>
    <w:rPr>
      <w:i/>
      <w:iCs/>
      <w:color w:val="0F4761" w:themeColor="accent1" w:themeShade="BF"/>
    </w:rPr>
  </w:style>
  <w:style w:type="paragraph" w:styleId="IntenseQuote">
    <w:name w:val="Intense Quote"/>
    <w:basedOn w:val="Normal"/>
    <w:next w:val="Normal"/>
    <w:link w:val="IntenseQuoteChar"/>
    <w:uiPriority w:val="30"/>
    <w:qFormat/>
    <w:rsid w:val="00DF4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6B1"/>
    <w:rPr>
      <w:i/>
      <w:iCs/>
      <w:color w:val="0F4761" w:themeColor="accent1" w:themeShade="BF"/>
    </w:rPr>
  </w:style>
  <w:style w:type="character" w:styleId="IntenseReference">
    <w:name w:val="Intense Reference"/>
    <w:basedOn w:val="DefaultParagraphFont"/>
    <w:uiPriority w:val="32"/>
    <w:qFormat/>
    <w:rsid w:val="00DF46B1"/>
    <w:rPr>
      <w:b/>
      <w:bCs/>
      <w:smallCaps/>
      <w:color w:val="0F4761" w:themeColor="accent1" w:themeShade="BF"/>
      <w:spacing w:val="5"/>
    </w:rPr>
  </w:style>
  <w:style w:type="character" w:styleId="FootnoteReference">
    <w:name w:val="footnote reference"/>
    <w:rsid w:val="00DF46B1"/>
    <w:rPr>
      <w:rFonts w:cs="Times New Roman"/>
      <w:vertAlign w:val="superscript"/>
    </w:rPr>
  </w:style>
  <w:style w:type="paragraph" w:styleId="BodyText">
    <w:name w:val="Body Text"/>
    <w:basedOn w:val="Normal"/>
    <w:link w:val="BodyTextChar"/>
    <w:rsid w:val="00DF46B1"/>
    <w:pPr>
      <w:spacing w:line="360" w:lineRule="atLeast"/>
      <w:jc w:val="both"/>
    </w:pPr>
    <w:rPr>
      <w:sz w:val="24"/>
      <w:szCs w:val="24"/>
    </w:rPr>
  </w:style>
  <w:style w:type="character" w:customStyle="1" w:styleId="BodyTextChar">
    <w:name w:val="Body Text Char"/>
    <w:basedOn w:val="DefaultParagraphFont"/>
    <w:link w:val="BodyText"/>
    <w:rsid w:val="00DF46B1"/>
    <w:rPr>
      <w:rFonts w:ascii="Times New Roman" w:eastAsia="Times New Roman" w:hAnsi="Times New Roman" w:cs="Times New Roman"/>
      <w:kern w:val="0"/>
      <w14:ligatures w14:val="none"/>
    </w:rPr>
  </w:style>
  <w:style w:type="paragraph" w:styleId="BlockText">
    <w:name w:val="Block Text"/>
    <w:basedOn w:val="Normal"/>
    <w:rsid w:val="00DF46B1"/>
    <w:pPr>
      <w:ind w:left="1440" w:right="1440"/>
      <w:jc w:val="both"/>
    </w:pPr>
    <w:rPr>
      <w:sz w:val="24"/>
      <w:szCs w:val="24"/>
    </w:rPr>
  </w:style>
  <w:style w:type="paragraph" w:styleId="Header">
    <w:name w:val="header"/>
    <w:basedOn w:val="Normal"/>
    <w:link w:val="HeaderChar"/>
    <w:rsid w:val="00DF46B1"/>
    <w:pPr>
      <w:tabs>
        <w:tab w:val="center" w:pos="4320"/>
        <w:tab w:val="right" w:pos="8640"/>
      </w:tabs>
    </w:pPr>
  </w:style>
  <w:style w:type="character" w:customStyle="1" w:styleId="HeaderChar">
    <w:name w:val="Header Char"/>
    <w:basedOn w:val="DefaultParagraphFont"/>
    <w:link w:val="Header"/>
    <w:rsid w:val="00DF46B1"/>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DF46B1"/>
    <w:pPr>
      <w:tabs>
        <w:tab w:val="center" w:pos="4320"/>
        <w:tab w:val="right" w:pos="8640"/>
      </w:tabs>
    </w:pPr>
  </w:style>
  <w:style w:type="character" w:customStyle="1" w:styleId="FooterChar">
    <w:name w:val="Footer Char"/>
    <w:basedOn w:val="DefaultParagraphFont"/>
    <w:link w:val="Footer"/>
    <w:rsid w:val="00DF46B1"/>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rsid w:val="00DF46B1"/>
  </w:style>
  <w:style w:type="character" w:customStyle="1" w:styleId="FootnoteTextChar">
    <w:name w:val="Footnote Text Char"/>
    <w:basedOn w:val="DefaultParagraphFont"/>
    <w:link w:val="FootnoteText"/>
    <w:rsid w:val="00DF46B1"/>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E17E93"/>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E17E93"/>
    <w:rPr>
      <w:sz w:val="16"/>
      <w:szCs w:val="16"/>
    </w:rPr>
  </w:style>
  <w:style w:type="paragraph" w:styleId="CommentText">
    <w:name w:val="annotation text"/>
    <w:basedOn w:val="Normal"/>
    <w:link w:val="CommentTextChar"/>
    <w:uiPriority w:val="99"/>
    <w:unhideWhenUsed/>
    <w:rsid w:val="00E17E93"/>
  </w:style>
  <w:style w:type="character" w:customStyle="1" w:styleId="CommentTextChar">
    <w:name w:val="Comment Text Char"/>
    <w:basedOn w:val="DefaultParagraphFont"/>
    <w:link w:val="CommentText"/>
    <w:uiPriority w:val="99"/>
    <w:rsid w:val="00E17E9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17E93"/>
    <w:rPr>
      <w:b/>
      <w:bCs/>
    </w:rPr>
  </w:style>
  <w:style w:type="character" w:customStyle="1" w:styleId="CommentSubjectChar">
    <w:name w:val="Comment Subject Char"/>
    <w:basedOn w:val="CommentTextChar"/>
    <w:link w:val="CommentSubject"/>
    <w:uiPriority w:val="99"/>
    <w:semiHidden/>
    <w:rsid w:val="00E17E93"/>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35764">
      <w:bodyDiv w:val="1"/>
      <w:marLeft w:val="0"/>
      <w:marRight w:val="0"/>
      <w:marTop w:val="0"/>
      <w:marBottom w:val="0"/>
      <w:divBdr>
        <w:top w:val="none" w:sz="0" w:space="0" w:color="auto"/>
        <w:left w:val="none" w:sz="0" w:space="0" w:color="auto"/>
        <w:bottom w:val="none" w:sz="0" w:space="0" w:color="auto"/>
        <w:right w:val="none" w:sz="0" w:space="0" w:color="auto"/>
      </w:divBdr>
      <w:divsChild>
        <w:div w:id="897714052">
          <w:marLeft w:val="480"/>
          <w:marRight w:val="0"/>
          <w:marTop w:val="0"/>
          <w:marBottom w:val="0"/>
          <w:divBdr>
            <w:top w:val="none" w:sz="0" w:space="0" w:color="auto"/>
            <w:left w:val="none" w:sz="0" w:space="0" w:color="auto"/>
            <w:bottom w:val="none" w:sz="0" w:space="0" w:color="auto"/>
            <w:right w:val="none" w:sz="0" w:space="0" w:color="auto"/>
          </w:divBdr>
        </w:div>
        <w:div w:id="1485857110">
          <w:marLeft w:val="480"/>
          <w:marRight w:val="0"/>
          <w:marTop w:val="0"/>
          <w:marBottom w:val="0"/>
          <w:divBdr>
            <w:top w:val="none" w:sz="0" w:space="0" w:color="auto"/>
            <w:left w:val="none" w:sz="0" w:space="0" w:color="auto"/>
            <w:bottom w:val="none" w:sz="0" w:space="0" w:color="auto"/>
            <w:right w:val="none" w:sz="0" w:space="0" w:color="auto"/>
          </w:divBdr>
        </w:div>
      </w:divsChild>
    </w:div>
    <w:div w:id="1398505298">
      <w:bodyDiv w:val="1"/>
      <w:marLeft w:val="0"/>
      <w:marRight w:val="0"/>
      <w:marTop w:val="0"/>
      <w:marBottom w:val="0"/>
      <w:divBdr>
        <w:top w:val="none" w:sz="0" w:space="0" w:color="auto"/>
        <w:left w:val="none" w:sz="0" w:space="0" w:color="auto"/>
        <w:bottom w:val="none" w:sz="0" w:space="0" w:color="auto"/>
        <w:right w:val="none" w:sz="0" w:space="0" w:color="auto"/>
      </w:divBdr>
      <w:divsChild>
        <w:div w:id="2092190326">
          <w:marLeft w:val="480"/>
          <w:marRight w:val="0"/>
          <w:marTop w:val="0"/>
          <w:marBottom w:val="0"/>
          <w:divBdr>
            <w:top w:val="none" w:sz="0" w:space="0" w:color="auto"/>
            <w:left w:val="none" w:sz="0" w:space="0" w:color="auto"/>
            <w:bottom w:val="none" w:sz="0" w:space="0" w:color="auto"/>
            <w:right w:val="none" w:sz="0" w:space="0" w:color="auto"/>
          </w:divBdr>
        </w:div>
        <w:div w:id="817185392">
          <w:marLeft w:val="480"/>
          <w:marRight w:val="0"/>
          <w:marTop w:val="0"/>
          <w:marBottom w:val="0"/>
          <w:divBdr>
            <w:top w:val="none" w:sz="0" w:space="0" w:color="auto"/>
            <w:left w:val="none" w:sz="0" w:space="0" w:color="auto"/>
            <w:bottom w:val="none" w:sz="0" w:space="0" w:color="auto"/>
            <w:right w:val="none" w:sz="0" w:space="0" w:color="auto"/>
          </w:divBdr>
        </w:div>
      </w:divsChild>
    </w:div>
    <w:div w:id="1702511372">
      <w:bodyDiv w:val="1"/>
      <w:marLeft w:val="0"/>
      <w:marRight w:val="0"/>
      <w:marTop w:val="0"/>
      <w:marBottom w:val="0"/>
      <w:divBdr>
        <w:top w:val="none" w:sz="0" w:space="0" w:color="auto"/>
        <w:left w:val="none" w:sz="0" w:space="0" w:color="auto"/>
        <w:bottom w:val="none" w:sz="0" w:space="0" w:color="auto"/>
        <w:right w:val="none" w:sz="0" w:space="0" w:color="auto"/>
      </w:divBdr>
    </w:div>
    <w:div w:id="21128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FBCA-0789-4260-9246-AC68DCDB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NJ Department of Law &amp; Public Safety</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Counts</dc:creator>
  <cp:keywords/>
  <dc:description/>
  <cp:lastModifiedBy>Jamey Robinson</cp:lastModifiedBy>
  <cp:revision>3</cp:revision>
  <cp:lastPrinted>2025-03-10T19:11:00Z</cp:lastPrinted>
  <dcterms:created xsi:type="dcterms:W3CDTF">2025-08-07T13:19:00Z</dcterms:created>
  <dcterms:modified xsi:type="dcterms:W3CDTF">2025-08-19T18:12:00Z</dcterms:modified>
</cp:coreProperties>
</file>