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A969" w14:textId="4774AB63" w:rsidR="00C537A3" w:rsidRPr="00D30415" w:rsidRDefault="00F17DD1" w:rsidP="00C537A3">
      <w:pPr>
        <w:jc w:val="center"/>
        <w:rPr>
          <w:b/>
          <w:bCs/>
          <w:sz w:val="24"/>
          <w:szCs w:val="24"/>
          <w:u w:val="single"/>
        </w:rPr>
      </w:pPr>
      <w:bookmarkStart w:id="0" w:name="_Hlk152856033"/>
      <w:r>
        <w:rPr>
          <w:b/>
          <w:bCs/>
          <w:sz w:val="24"/>
          <w:szCs w:val="24"/>
          <w:u w:val="single"/>
        </w:rPr>
        <w:t>OPERATING MOTOR VEHICLE DURING PERIOD OF LICENSE SUSPENSION</w:t>
      </w:r>
      <w:r w:rsidR="00C537A3" w:rsidRPr="00D30415">
        <w:rPr>
          <w:rStyle w:val="FootnoteReference"/>
          <w:b/>
          <w:bCs/>
          <w:sz w:val="24"/>
          <w:szCs w:val="24"/>
        </w:rPr>
        <w:footnoteReference w:id="1"/>
      </w:r>
    </w:p>
    <w:p w14:paraId="73A40732" w14:textId="77777777" w:rsidR="00C537A3" w:rsidRPr="00D30415" w:rsidRDefault="00C537A3" w:rsidP="00C537A3">
      <w:pPr>
        <w:jc w:val="center"/>
        <w:rPr>
          <w:b/>
          <w:bCs/>
          <w:sz w:val="24"/>
          <w:szCs w:val="24"/>
        </w:rPr>
      </w:pPr>
      <w:r w:rsidRPr="00D30415">
        <w:rPr>
          <w:b/>
          <w:bCs/>
          <w:sz w:val="24"/>
          <w:szCs w:val="24"/>
        </w:rPr>
        <w:t>(</w:t>
      </w:r>
      <w:r w:rsidRPr="00D30415">
        <w:rPr>
          <w:b/>
          <w:bCs/>
          <w:sz w:val="24"/>
          <w:szCs w:val="24"/>
          <w:u w:val="single"/>
        </w:rPr>
        <w:t>N.J.S.A.</w:t>
      </w:r>
      <w:r w:rsidRPr="00D30415">
        <w:rPr>
          <w:b/>
          <w:bCs/>
          <w:sz w:val="24"/>
          <w:szCs w:val="24"/>
        </w:rPr>
        <w:t xml:space="preserve"> 2C:40-26)</w:t>
      </w:r>
    </w:p>
    <w:bookmarkEnd w:id="0"/>
    <w:p w14:paraId="76B4F223" w14:textId="77777777" w:rsidR="00C537A3" w:rsidRPr="00D30415" w:rsidRDefault="00C537A3" w:rsidP="00C537A3">
      <w:pPr>
        <w:spacing w:line="360" w:lineRule="auto"/>
        <w:ind w:firstLine="720"/>
        <w:jc w:val="both"/>
        <w:rPr>
          <w:sz w:val="24"/>
          <w:szCs w:val="24"/>
        </w:rPr>
      </w:pPr>
    </w:p>
    <w:p w14:paraId="16BA14FD" w14:textId="60CB1576" w:rsidR="00C537A3" w:rsidRPr="00D30415" w:rsidRDefault="00C537A3" w:rsidP="00C537A3">
      <w:pPr>
        <w:spacing w:line="360" w:lineRule="auto"/>
        <w:ind w:firstLine="720"/>
        <w:jc w:val="both"/>
        <w:rPr>
          <w:sz w:val="24"/>
          <w:szCs w:val="24"/>
        </w:rPr>
      </w:pPr>
      <w:r w:rsidRPr="00D30415">
        <w:rPr>
          <w:sz w:val="24"/>
          <w:szCs w:val="24"/>
        </w:rPr>
        <w:t>Count ____ of the indictment charges the defendant with</w:t>
      </w:r>
      <w:r w:rsidR="00F17DD1">
        <w:rPr>
          <w:sz w:val="24"/>
          <w:szCs w:val="24"/>
        </w:rPr>
        <w:t xml:space="preserve"> the crime of Operating a Motor Vehicle During a Period of License Suspension.  The indictment alleges</w:t>
      </w:r>
      <w:r w:rsidRPr="00D30415">
        <w:rPr>
          <w:sz w:val="24"/>
          <w:szCs w:val="24"/>
        </w:rPr>
        <w:t>:</w:t>
      </w:r>
    </w:p>
    <w:p w14:paraId="7BC3F384" w14:textId="77777777" w:rsidR="00C537A3" w:rsidRPr="00D30415" w:rsidRDefault="00C537A3" w:rsidP="00C537A3">
      <w:pPr>
        <w:spacing w:line="360" w:lineRule="auto"/>
        <w:jc w:val="center"/>
        <w:rPr>
          <w:b/>
          <w:bCs/>
          <w:sz w:val="24"/>
          <w:szCs w:val="24"/>
        </w:rPr>
      </w:pPr>
      <w:r w:rsidRPr="00D30415">
        <w:rPr>
          <w:b/>
          <w:bCs/>
          <w:sz w:val="24"/>
          <w:szCs w:val="24"/>
        </w:rPr>
        <w:t>(Read indictment)</w:t>
      </w:r>
    </w:p>
    <w:p w14:paraId="27620557" w14:textId="77777777" w:rsidR="00C537A3" w:rsidRPr="00D30415" w:rsidRDefault="00C537A3" w:rsidP="00C537A3">
      <w:pPr>
        <w:spacing w:line="360" w:lineRule="auto"/>
        <w:jc w:val="both"/>
        <w:rPr>
          <w:sz w:val="24"/>
          <w:szCs w:val="24"/>
        </w:rPr>
      </w:pPr>
      <w:r w:rsidRPr="00D30415">
        <w:rPr>
          <w:sz w:val="24"/>
          <w:szCs w:val="24"/>
        </w:rPr>
        <w:tab/>
        <w:t>The statute upon which this charge is based provides:</w:t>
      </w:r>
    </w:p>
    <w:p w14:paraId="7673B424" w14:textId="64D79E59" w:rsidR="00C537A3" w:rsidRDefault="00C537A3" w:rsidP="00C537A3">
      <w:pPr>
        <w:ind w:left="1440" w:right="1440"/>
        <w:jc w:val="both"/>
        <w:rPr>
          <w:sz w:val="24"/>
          <w:szCs w:val="24"/>
        </w:rPr>
      </w:pPr>
      <w:r w:rsidRPr="00D30415">
        <w:rPr>
          <w:sz w:val="24"/>
          <w:szCs w:val="24"/>
        </w:rPr>
        <w:t>It shall be a crime to operate a motor vehicle during a period of license suspension if the actor's license was</w:t>
      </w:r>
      <w:r w:rsidR="009C5401" w:rsidRPr="009C5401">
        <w:rPr>
          <w:sz w:val="24"/>
          <w:szCs w:val="24"/>
        </w:rPr>
        <w:t xml:space="preserve"> </w:t>
      </w:r>
      <w:r w:rsidR="009C5401" w:rsidRPr="00D30415">
        <w:rPr>
          <w:sz w:val="24"/>
          <w:szCs w:val="24"/>
        </w:rPr>
        <w:t>suspended or revoked for</w:t>
      </w:r>
    </w:p>
    <w:p w14:paraId="7768CF16" w14:textId="77777777" w:rsidR="00F17DD1" w:rsidRDefault="00F17DD1" w:rsidP="00C537A3">
      <w:pPr>
        <w:ind w:left="1440" w:right="1440"/>
        <w:jc w:val="both"/>
        <w:rPr>
          <w:sz w:val="24"/>
          <w:szCs w:val="24"/>
        </w:rPr>
      </w:pPr>
    </w:p>
    <w:p w14:paraId="6BD8F031" w14:textId="7BD4FE43" w:rsidR="00F17DD1" w:rsidRPr="00F17DD1" w:rsidRDefault="00F17DD1" w:rsidP="00F17DD1">
      <w:pPr>
        <w:jc w:val="center"/>
        <w:rPr>
          <w:b/>
          <w:bCs/>
          <w:sz w:val="24"/>
          <w:szCs w:val="24"/>
        </w:rPr>
      </w:pPr>
      <w:r w:rsidRPr="00F17DD1">
        <w:rPr>
          <w:b/>
          <w:bCs/>
          <w:sz w:val="24"/>
          <w:szCs w:val="24"/>
        </w:rPr>
        <w:t>[CHOOSE AS APPROPRIATE]</w:t>
      </w:r>
    </w:p>
    <w:p w14:paraId="4FD2CB9A" w14:textId="77777777" w:rsidR="00C537A3" w:rsidRPr="00D30415" w:rsidRDefault="00C537A3" w:rsidP="00C537A3">
      <w:pPr>
        <w:ind w:left="1440" w:right="1440"/>
        <w:jc w:val="both"/>
        <w:rPr>
          <w:sz w:val="24"/>
          <w:szCs w:val="24"/>
        </w:rPr>
      </w:pPr>
    </w:p>
    <w:p w14:paraId="64D9BCF8" w14:textId="37D2EA42" w:rsidR="00C537A3" w:rsidRDefault="00C537A3" w:rsidP="00C537A3">
      <w:pPr>
        <w:numPr>
          <w:ilvl w:val="0"/>
          <w:numId w:val="1"/>
        </w:numPr>
        <w:ind w:right="1440"/>
        <w:jc w:val="both"/>
        <w:rPr>
          <w:sz w:val="24"/>
          <w:szCs w:val="24"/>
        </w:rPr>
      </w:pPr>
      <w:r w:rsidRPr="00D30415">
        <w:rPr>
          <w:sz w:val="24"/>
          <w:szCs w:val="24"/>
        </w:rPr>
        <w:t>a first</w:t>
      </w:r>
      <w:r w:rsidR="009C5401" w:rsidRPr="00D30415">
        <w:rPr>
          <w:rStyle w:val="FootnoteReference"/>
          <w:sz w:val="24"/>
          <w:szCs w:val="24"/>
        </w:rPr>
        <w:footnoteReference w:id="2"/>
      </w:r>
      <w:r w:rsidRPr="00D30415">
        <w:rPr>
          <w:sz w:val="24"/>
          <w:szCs w:val="24"/>
        </w:rPr>
        <w:t xml:space="preserve"> violation of </w:t>
      </w:r>
      <w:r w:rsidR="00F17DD1">
        <w:rPr>
          <w:sz w:val="24"/>
          <w:szCs w:val="24"/>
        </w:rPr>
        <w:t>(</w:t>
      </w:r>
      <w:r w:rsidRPr="00D30415">
        <w:rPr>
          <w:sz w:val="24"/>
          <w:szCs w:val="24"/>
        </w:rPr>
        <w:t>driving while intoxicated</w:t>
      </w:r>
      <w:r>
        <w:rPr>
          <w:rStyle w:val="FootnoteReference"/>
          <w:sz w:val="24"/>
          <w:szCs w:val="24"/>
        </w:rPr>
        <w:footnoteReference w:id="3"/>
      </w:r>
      <w:r w:rsidR="00F17DD1">
        <w:rPr>
          <w:sz w:val="24"/>
          <w:szCs w:val="24"/>
        </w:rPr>
        <w:t>/</w:t>
      </w:r>
      <w:r w:rsidRPr="00D30415">
        <w:rPr>
          <w:sz w:val="24"/>
          <w:szCs w:val="24"/>
        </w:rPr>
        <w:t>refusal to submit to a chemical breath test</w:t>
      </w:r>
      <w:r w:rsidR="00F17DD1">
        <w:rPr>
          <w:sz w:val="24"/>
          <w:szCs w:val="24"/>
        </w:rPr>
        <w:t>)</w:t>
      </w:r>
      <w:r>
        <w:rPr>
          <w:rStyle w:val="FootnoteReference"/>
          <w:sz w:val="24"/>
          <w:szCs w:val="24"/>
        </w:rPr>
        <w:footnoteReference w:id="4"/>
      </w:r>
      <w:r w:rsidRPr="00D30415">
        <w:rPr>
          <w:sz w:val="24"/>
          <w:szCs w:val="24"/>
        </w:rPr>
        <w:t xml:space="preserve"> and the actor had previously been convicted of operating a motor vehicle during the period of license suspension while under suspension for that first </w:t>
      </w:r>
      <w:proofErr w:type="gramStart"/>
      <w:r w:rsidRPr="00D30415">
        <w:rPr>
          <w:sz w:val="24"/>
          <w:szCs w:val="24"/>
        </w:rPr>
        <w:t>offense;</w:t>
      </w:r>
      <w:proofErr w:type="gramEnd"/>
      <w:r w:rsidRPr="00D30415">
        <w:rPr>
          <w:sz w:val="24"/>
          <w:szCs w:val="24"/>
        </w:rPr>
        <w:t xml:space="preserve"> </w:t>
      </w:r>
    </w:p>
    <w:p w14:paraId="103350C3" w14:textId="77777777" w:rsidR="00C537A3" w:rsidRDefault="00C537A3" w:rsidP="00C537A3">
      <w:pPr>
        <w:ind w:left="1440" w:right="1440"/>
        <w:jc w:val="both"/>
        <w:rPr>
          <w:sz w:val="24"/>
          <w:szCs w:val="24"/>
        </w:rPr>
      </w:pPr>
    </w:p>
    <w:p w14:paraId="1BADF413" w14:textId="55246467" w:rsidR="00C537A3" w:rsidRPr="00D30415" w:rsidRDefault="00F17DD1" w:rsidP="00F17DD1">
      <w:pPr>
        <w:ind w:left="1800" w:right="1440"/>
        <w:jc w:val="both"/>
        <w:rPr>
          <w:sz w:val="24"/>
          <w:szCs w:val="24"/>
        </w:rPr>
      </w:pPr>
      <w:r>
        <w:rPr>
          <w:b/>
          <w:bCs/>
          <w:sz w:val="24"/>
          <w:szCs w:val="24"/>
        </w:rPr>
        <w:t>[</w:t>
      </w:r>
      <w:r w:rsidR="00C537A3" w:rsidRPr="00D30415">
        <w:rPr>
          <w:b/>
          <w:bCs/>
          <w:sz w:val="24"/>
          <w:szCs w:val="24"/>
        </w:rPr>
        <w:t>OR</w:t>
      </w:r>
      <w:r>
        <w:rPr>
          <w:b/>
          <w:bCs/>
          <w:sz w:val="24"/>
          <w:szCs w:val="24"/>
        </w:rPr>
        <w:t>]</w:t>
      </w:r>
    </w:p>
    <w:p w14:paraId="7B794F52" w14:textId="77777777" w:rsidR="00C537A3" w:rsidRPr="00D30415" w:rsidRDefault="00C537A3" w:rsidP="00C537A3">
      <w:pPr>
        <w:ind w:left="1800" w:right="1440"/>
        <w:jc w:val="both"/>
        <w:rPr>
          <w:sz w:val="24"/>
          <w:szCs w:val="24"/>
        </w:rPr>
      </w:pPr>
    </w:p>
    <w:p w14:paraId="77E4F57F" w14:textId="289A936E" w:rsidR="00C537A3" w:rsidRDefault="00C537A3" w:rsidP="009C5401">
      <w:pPr>
        <w:numPr>
          <w:ilvl w:val="0"/>
          <w:numId w:val="1"/>
        </w:numPr>
        <w:ind w:right="1440"/>
        <w:jc w:val="both"/>
        <w:rPr>
          <w:sz w:val="24"/>
          <w:szCs w:val="24"/>
        </w:rPr>
      </w:pPr>
      <w:r w:rsidRPr="00D30415">
        <w:rPr>
          <w:sz w:val="24"/>
          <w:szCs w:val="24"/>
        </w:rPr>
        <w:t>a second</w:t>
      </w:r>
      <w:r w:rsidRPr="00D30415">
        <w:rPr>
          <w:rStyle w:val="FootnoteReference"/>
          <w:sz w:val="24"/>
          <w:szCs w:val="24"/>
        </w:rPr>
        <w:footnoteReference w:id="5"/>
      </w:r>
      <w:r w:rsidRPr="00D30415">
        <w:rPr>
          <w:sz w:val="24"/>
          <w:szCs w:val="24"/>
        </w:rPr>
        <w:t xml:space="preserve"> or subsequent violation of </w:t>
      </w:r>
      <w:r w:rsidR="00F17DD1">
        <w:rPr>
          <w:sz w:val="24"/>
          <w:szCs w:val="24"/>
        </w:rPr>
        <w:t>(</w:t>
      </w:r>
      <w:r w:rsidR="00F17DD1" w:rsidRPr="00D30415">
        <w:rPr>
          <w:sz w:val="24"/>
          <w:szCs w:val="24"/>
        </w:rPr>
        <w:t>driving while intoxicated</w:t>
      </w:r>
      <w:r w:rsidR="00F17DD1">
        <w:rPr>
          <w:sz w:val="24"/>
          <w:szCs w:val="24"/>
        </w:rPr>
        <w:t>/</w:t>
      </w:r>
      <w:r w:rsidR="00F17DD1" w:rsidRPr="00D30415">
        <w:rPr>
          <w:sz w:val="24"/>
          <w:szCs w:val="24"/>
        </w:rPr>
        <w:t>refusal to submit to a chemical breath test</w:t>
      </w:r>
      <w:r w:rsidR="00F17DD1">
        <w:rPr>
          <w:sz w:val="24"/>
          <w:szCs w:val="24"/>
        </w:rPr>
        <w:t>).</w:t>
      </w:r>
    </w:p>
    <w:p w14:paraId="4B44893F" w14:textId="77777777" w:rsidR="009C5401" w:rsidRPr="00D30415" w:rsidRDefault="009C5401" w:rsidP="009C5401">
      <w:pPr>
        <w:ind w:left="1800" w:right="1440"/>
        <w:jc w:val="both"/>
        <w:rPr>
          <w:sz w:val="24"/>
          <w:szCs w:val="24"/>
        </w:rPr>
      </w:pPr>
    </w:p>
    <w:p w14:paraId="25AAFAF4" w14:textId="390C98F6" w:rsidR="00C537A3" w:rsidRPr="00D30415" w:rsidRDefault="00C537A3" w:rsidP="00C537A3">
      <w:pPr>
        <w:pStyle w:val="BlockText"/>
        <w:spacing w:line="360" w:lineRule="auto"/>
        <w:ind w:left="0" w:right="0" w:firstLine="720"/>
        <w:jc w:val="left"/>
      </w:pPr>
      <w:proofErr w:type="gramStart"/>
      <w:r w:rsidRPr="00D30415">
        <w:t>In order for</w:t>
      </w:r>
      <w:proofErr w:type="gramEnd"/>
      <w:r w:rsidRPr="00D30415">
        <w:t xml:space="preserve"> </w:t>
      </w:r>
      <w:r w:rsidR="009C5401">
        <w:t xml:space="preserve">you to find </w:t>
      </w:r>
      <w:proofErr w:type="gramStart"/>
      <w:r w:rsidRPr="00D30415">
        <w:t>defendant</w:t>
      </w:r>
      <w:proofErr w:type="gramEnd"/>
      <w:r w:rsidRPr="00D30415">
        <w:t xml:space="preserve"> </w:t>
      </w:r>
      <w:r w:rsidR="009C5401">
        <w:t>guilty of this crime</w:t>
      </w:r>
      <w:r w:rsidRPr="00D30415">
        <w:t>, the State must prove the following elements beyond a reasonable doubt:</w:t>
      </w:r>
    </w:p>
    <w:p w14:paraId="2B6A392F" w14:textId="658B095E" w:rsidR="00C537A3" w:rsidRPr="009131A1" w:rsidRDefault="00C537A3" w:rsidP="009131A1">
      <w:pPr>
        <w:pStyle w:val="ListParagraph"/>
        <w:numPr>
          <w:ilvl w:val="0"/>
          <w:numId w:val="4"/>
        </w:numPr>
        <w:ind w:right="1440"/>
        <w:jc w:val="both"/>
        <w:rPr>
          <w:sz w:val="24"/>
          <w:szCs w:val="24"/>
        </w:rPr>
      </w:pPr>
      <w:r w:rsidRPr="009131A1">
        <w:rPr>
          <w:sz w:val="24"/>
          <w:szCs w:val="24"/>
        </w:rPr>
        <w:t xml:space="preserve">That the defendant knowingly operated a motor </w:t>
      </w:r>
      <w:proofErr w:type="gramStart"/>
      <w:r w:rsidRPr="009131A1">
        <w:rPr>
          <w:sz w:val="24"/>
          <w:szCs w:val="24"/>
        </w:rPr>
        <w:t>vehicle;</w:t>
      </w:r>
      <w:proofErr w:type="gramEnd"/>
    </w:p>
    <w:p w14:paraId="50A503AE" w14:textId="77777777" w:rsidR="009131A1" w:rsidRPr="009131A1" w:rsidRDefault="009131A1" w:rsidP="009131A1">
      <w:pPr>
        <w:pStyle w:val="ListParagraph"/>
        <w:ind w:left="2160" w:right="1440"/>
        <w:jc w:val="both"/>
        <w:rPr>
          <w:sz w:val="24"/>
          <w:szCs w:val="24"/>
        </w:rPr>
      </w:pPr>
    </w:p>
    <w:p w14:paraId="7D9BA93B" w14:textId="547E79E5" w:rsidR="009C5401" w:rsidRDefault="00C537A3" w:rsidP="00C537A3">
      <w:pPr>
        <w:numPr>
          <w:ilvl w:val="0"/>
          <w:numId w:val="4"/>
        </w:numPr>
        <w:ind w:right="1440"/>
        <w:jc w:val="both"/>
        <w:rPr>
          <w:sz w:val="24"/>
          <w:szCs w:val="24"/>
        </w:rPr>
      </w:pPr>
      <w:r w:rsidRPr="00D30415">
        <w:rPr>
          <w:sz w:val="24"/>
          <w:szCs w:val="24"/>
        </w:rPr>
        <w:t xml:space="preserve">That the </w:t>
      </w:r>
      <w:r w:rsidR="009C5401">
        <w:rPr>
          <w:sz w:val="24"/>
          <w:szCs w:val="24"/>
        </w:rPr>
        <w:t>operation occurred during a period of</w:t>
      </w:r>
      <w:r w:rsidR="0053436A">
        <w:rPr>
          <w:sz w:val="24"/>
          <w:szCs w:val="24"/>
        </w:rPr>
        <w:t xml:space="preserve"> driver</w:t>
      </w:r>
      <w:r w:rsidR="007B0E41">
        <w:rPr>
          <w:sz w:val="24"/>
          <w:szCs w:val="24"/>
        </w:rPr>
        <w:t>’</w:t>
      </w:r>
      <w:r w:rsidR="0053436A">
        <w:rPr>
          <w:sz w:val="24"/>
          <w:szCs w:val="24"/>
        </w:rPr>
        <w:t>s license</w:t>
      </w:r>
      <w:r w:rsidR="009C5401">
        <w:rPr>
          <w:sz w:val="24"/>
          <w:szCs w:val="24"/>
        </w:rPr>
        <w:t xml:space="preserve"> suspension or revocation imposed as the result of a </w:t>
      </w:r>
      <w:r w:rsidR="00BA404E">
        <w:rPr>
          <w:sz w:val="24"/>
          <w:szCs w:val="24"/>
        </w:rPr>
        <w:t>violation</w:t>
      </w:r>
      <w:r w:rsidR="009C5401">
        <w:rPr>
          <w:sz w:val="24"/>
          <w:szCs w:val="24"/>
        </w:rPr>
        <w:t xml:space="preserve"> </w:t>
      </w:r>
      <w:r w:rsidR="00BA404E">
        <w:rPr>
          <w:sz w:val="24"/>
          <w:szCs w:val="24"/>
        </w:rPr>
        <w:t>of the statute prohibiting</w:t>
      </w:r>
      <w:r w:rsidR="009C5401">
        <w:rPr>
          <w:sz w:val="24"/>
          <w:szCs w:val="24"/>
        </w:rPr>
        <w:t xml:space="preserve"> </w:t>
      </w:r>
      <w:bookmarkStart w:id="1" w:name="_Hlk152858132"/>
      <w:r w:rsidR="009C5401">
        <w:rPr>
          <w:sz w:val="24"/>
          <w:szCs w:val="24"/>
        </w:rPr>
        <w:t>(</w:t>
      </w:r>
      <w:r w:rsidR="009C5401" w:rsidRPr="00D30415">
        <w:rPr>
          <w:sz w:val="24"/>
          <w:szCs w:val="24"/>
        </w:rPr>
        <w:t>driving while intoxicated</w:t>
      </w:r>
      <w:r w:rsidR="009C5401">
        <w:rPr>
          <w:sz w:val="24"/>
          <w:szCs w:val="24"/>
        </w:rPr>
        <w:t>/</w:t>
      </w:r>
      <w:r w:rsidR="009C5401" w:rsidRPr="00D30415">
        <w:rPr>
          <w:sz w:val="24"/>
          <w:szCs w:val="24"/>
        </w:rPr>
        <w:t>refusal to submit to a chemical breath test</w:t>
      </w:r>
      <w:proofErr w:type="gramStart"/>
      <w:r w:rsidR="009C5401">
        <w:rPr>
          <w:sz w:val="24"/>
          <w:szCs w:val="24"/>
        </w:rPr>
        <w:t>)</w:t>
      </w:r>
      <w:bookmarkEnd w:id="1"/>
      <w:r w:rsidR="0053436A">
        <w:rPr>
          <w:sz w:val="24"/>
          <w:szCs w:val="24"/>
        </w:rPr>
        <w:t>;</w:t>
      </w:r>
      <w:proofErr w:type="gramEnd"/>
    </w:p>
    <w:p w14:paraId="55068889" w14:textId="77777777" w:rsidR="0053436A" w:rsidRDefault="0053436A" w:rsidP="0053436A">
      <w:pPr>
        <w:pStyle w:val="ListParagraph"/>
        <w:rPr>
          <w:sz w:val="24"/>
          <w:szCs w:val="24"/>
        </w:rPr>
      </w:pPr>
    </w:p>
    <w:p w14:paraId="6B273EB5" w14:textId="7A92FAB8" w:rsidR="0053436A" w:rsidRDefault="0053436A" w:rsidP="00C537A3">
      <w:pPr>
        <w:numPr>
          <w:ilvl w:val="0"/>
          <w:numId w:val="4"/>
        </w:numPr>
        <w:ind w:right="1440"/>
        <w:jc w:val="both"/>
        <w:rPr>
          <w:sz w:val="24"/>
          <w:szCs w:val="24"/>
        </w:rPr>
      </w:pPr>
      <w:r>
        <w:rPr>
          <w:sz w:val="24"/>
          <w:szCs w:val="24"/>
        </w:rPr>
        <w:t xml:space="preserve">That the defendant knew </w:t>
      </w:r>
      <w:r w:rsidR="00524A31">
        <w:rPr>
          <w:sz w:val="24"/>
          <w:szCs w:val="24"/>
        </w:rPr>
        <w:t>their</w:t>
      </w:r>
      <w:r>
        <w:rPr>
          <w:sz w:val="24"/>
          <w:szCs w:val="24"/>
        </w:rPr>
        <w:t xml:space="preserve"> driver</w:t>
      </w:r>
      <w:r w:rsidR="007B0E41">
        <w:rPr>
          <w:sz w:val="24"/>
          <w:szCs w:val="24"/>
        </w:rPr>
        <w:t>’</w:t>
      </w:r>
      <w:r>
        <w:rPr>
          <w:sz w:val="24"/>
          <w:szCs w:val="24"/>
        </w:rPr>
        <w:t>s license was suspended or revoked; and</w:t>
      </w:r>
    </w:p>
    <w:p w14:paraId="7348EAB6" w14:textId="77777777" w:rsidR="009131A1" w:rsidRDefault="009131A1" w:rsidP="009131A1">
      <w:pPr>
        <w:ind w:left="2160" w:right="1440"/>
        <w:jc w:val="both"/>
        <w:rPr>
          <w:sz w:val="24"/>
          <w:szCs w:val="24"/>
        </w:rPr>
      </w:pPr>
    </w:p>
    <w:p w14:paraId="167D21D4" w14:textId="255B3237" w:rsidR="009C5401" w:rsidRPr="00BA404E" w:rsidRDefault="00BA404E" w:rsidP="00BA404E">
      <w:pPr>
        <w:ind w:right="1440"/>
        <w:jc w:val="center"/>
        <w:rPr>
          <w:b/>
          <w:bCs/>
          <w:sz w:val="24"/>
          <w:szCs w:val="24"/>
        </w:rPr>
      </w:pPr>
      <w:r w:rsidRPr="00BA404E">
        <w:rPr>
          <w:b/>
          <w:bCs/>
          <w:sz w:val="24"/>
          <w:szCs w:val="24"/>
        </w:rPr>
        <w:lastRenderedPageBreak/>
        <w:t>[CHOOSE AS APPROPRIATE]</w:t>
      </w:r>
    </w:p>
    <w:p w14:paraId="08E0D12E" w14:textId="77777777" w:rsidR="00BA404E" w:rsidRDefault="00BA404E" w:rsidP="00BA404E">
      <w:pPr>
        <w:ind w:left="2160" w:right="1440"/>
        <w:jc w:val="both"/>
        <w:rPr>
          <w:sz w:val="24"/>
          <w:szCs w:val="24"/>
        </w:rPr>
      </w:pPr>
    </w:p>
    <w:p w14:paraId="6D8FA542" w14:textId="47A32B6F" w:rsidR="00C537A3" w:rsidRDefault="00BA404E" w:rsidP="009C5401">
      <w:pPr>
        <w:numPr>
          <w:ilvl w:val="0"/>
          <w:numId w:val="4"/>
        </w:numPr>
        <w:ind w:right="1440"/>
        <w:jc w:val="both"/>
        <w:rPr>
          <w:sz w:val="24"/>
          <w:szCs w:val="24"/>
        </w:rPr>
      </w:pPr>
      <w:r>
        <w:rPr>
          <w:sz w:val="24"/>
          <w:szCs w:val="24"/>
        </w:rPr>
        <w:t>That the defendant ha</w:t>
      </w:r>
      <w:r w:rsidR="0053436A">
        <w:rPr>
          <w:sz w:val="24"/>
          <w:szCs w:val="24"/>
        </w:rPr>
        <w:t>d</w:t>
      </w:r>
      <w:r>
        <w:rPr>
          <w:sz w:val="24"/>
          <w:szCs w:val="24"/>
        </w:rPr>
        <w:t xml:space="preserve"> previously been found guilty of operating a vehicle during a period of suspension or revocation imposed as the result of a </w:t>
      </w:r>
      <w:r w:rsidR="0053436A">
        <w:rPr>
          <w:sz w:val="24"/>
          <w:szCs w:val="24"/>
        </w:rPr>
        <w:t xml:space="preserve">first </w:t>
      </w:r>
      <w:r>
        <w:rPr>
          <w:sz w:val="24"/>
          <w:szCs w:val="24"/>
        </w:rPr>
        <w:t>violation of the statute prohibiting (</w:t>
      </w:r>
      <w:r w:rsidRPr="00D30415">
        <w:rPr>
          <w:sz w:val="24"/>
          <w:szCs w:val="24"/>
        </w:rPr>
        <w:t>driving while intoxicated</w:t>
      </w:r>
      <w:r>
        <w:rPr>
          <w:sz w:val="24"/>
          <w:szCs w:val="24"/>
        </w:rPr>
        <w:t>/</w:t>
      </w:r>
      <w:r w:rsidRPr="00D30415">
        <w:rPr>
          <w:sz w:val="24"/>
          <w:szCs w:val="24"/>
        </w:rPr>
        <w:t>refusal to submit to a chemical breath test</w:t>
      </w:r>
      <w:r>
        <w:rPr>
          <w:sz w:val="24"/>
          <w:szCs w:val="24"/>
        </w:rPr>
        <w:t>).</w:t>
      </w:r>
    </w:p>
    <w:p w14:paraId="423BB46B" w14:textId="77777777" w:rsidR="00BA404E" w:rsidRDefault="00BA404E" w:rsidP="00BA404E">
      <w:pPr>
        <w:ind w:right="1440"/>
        <w:jc w:val="both"/>
        <w:rPr>
          <w:sz w:val="24"/>
          <w:szCs w:val="24"/>
        </w:rPr>
      </w:pPr>
    </w:p>
    <w:p w14:paraId="20359770" w14:textId="591E93A9" w:rsidR="00BA404E" w:rsidRPr="00BA404E" w:rsidRDefault="00BA404E" w:rsidP="00BA404E">
      <w:pPr>
        <w:ind w:right="1440"/>
        <w:jc w:val="center"/>
        <w:rPr>
          <w:b/>
          <w:bCs/>
          <w:sz w:val="24"/>
          <w:szCs w:val="24"/>
        </w:rPr>
      </w:pPr>
      <w:r>
        <w:rPr>
          <w:b/>
          <w:bCs/>
          <w:sz w:val="24"/>
          <w:szCs w:val="24"/>
        </w:rPr>
        <w:t>OR</w:t>
      </w:r>
    </w:p>
    <w:p w14:paraId="3982ADF7" w14:textId="77777777" w:rsidR="00BA404E" w:rsidRDefault="00BA404E" w:rsidP="00C537A3">
      <w:pPr>
        <w:ind w:left="1440" w:right="1440"/>
        <w:jc w:val="both"/>
        <w:rPr>
          <w:sz w:val="24"/>
          <w:szCs w:val="24"/>
        </w:rPr>
      </w:pPr>
    </w:p>
    <w:p w14:paraId="17441202" w14:textId="7587C0A9" w:rsidR="00BA404E" w:rsidRPr="0053436A" w:rsidRDefault="00C537A3" w:rsidP="0053436A">
      <w:pPr>
        <w:numPr>
          <w:ilvl w:val="0"/>
          <w:numId w:val="6"/>
        </w:numPr>
        <w:ind w:right="1440"/>
        <w:jc w:val="both"/>
        <w:rPr>
          <w:sz w:val="24"/>
          <w:szCs w:val="24"/>
        </w:rPr>
      </w:pPr>
      <w:r w:rsidRPr="00BA404E">
        <w:rPr>
          <w:sz w:val="24"/>
          <w:szCs w:val="24"/>
        </w:rPr>
        <w:t>That th</w:t>
      </w:r>
      <w:r w:rsidR="00BA404E">
        <w:rPr>
          <w:sz w:val="24"/>
          <w:szCs w:val="24"/>
        </w:rPr>
        <w:t xml:space="preserve">e suspension or revocation was </w:t>
      </w:r>
      <w:r w:rsidR="0053436A">
        <w:rPr>
          <w:sz w:val="24"/>
          <w:szCs w:val="24"/>
        </w:rPr>
        <w:t>imposed as the result of</w:t>
      </w:r>
      <w:r w:rsidR="00BA404E">
        <w:rPr>
          <w:sz w:val="24"/>
          <w:szCs w:val="24"/>
        </w:rPr>
        <w:t xml:space="preserve"> a second or subsequent violation </w:t>
      </w:r>
      <w:r w:rsidR="0053436A">
        <w:rPr>
          <w:sz w:val="24"/>
          <w:szCs w:val="24"/>
        </w:rPr>
        <w:t>of the statute prohibiting (</w:t>
      </w:r>
      <w:r w:rsidR="0053436A" w:rsidRPr="00D30415">
        <w:rPr>
          <w:sz w:val="24"/>
          <w:szCs w:val="24"/>
        </w:rPr>
        <w:t>driving while intoxicated</w:t>
      </w:r>
      <w:r w:rsidR="0053436A">
        <w:rPr>
          <w:sz w:val="24"/>
          <w:szCs w:val="24"/>
        </w:rPr>
        <w:t>/</w:t>
      </w:r>
      <w:r w:rsidR="0053436A" w:rsidRPr="00D30415">
        <w:rPr>
          <w:sz w:val="24"/>
          <w:szCs w:val="24"/>
        </w:rPr>
        <w:t>refusal to submit to a chemical breath test</w:t>
      </w:r>
      <w:r w:rsidR="0053436A">
        <w:rPr>
          <w:sz w:val="24"/>
          <w:szCs w:val="24"/>
        </w:rPr>
        <w:t>).</w:t>
      </w:r>
    </w:p>
    <w:p w14:paraId="1E7A95BE" w14:textId="77777777" w:rsidR="00C537A3" w:rsidRPr="00D30415" w:rsidRDefault="00C537A3" w:rsidP="00C537A3">
      <w:pPr>
        <w:spacing w:line="360" w:lineRule="auto"/>
        <w:ind w:left="1440" w:right="1440" w:firstLine="720"/>
        <w:jc w:val="both"/>
        <w:rPr>
          <w:sz w:val="24"/>
          <w:szCs w:val="24"/>
        </w:rPr>
      </w:pPr>
    </w:p>
    <w:p w14:paraId="61B0D0D3" w14:textId="77777777" w:rsidR="007B0E41" w:rsidRDefault="00C537A3" w:rsidP="005738E0">
      <w:pPr>
        <w:spacing w:line="360" w:lineRule="auto"/>
        <w:ind w:firstLine="720"/>
        <w:jc w:val="both"/>
        <w:rPr>
          <w:sz w:val="24"/>
          <w:szCs w:val="24"/>
        </w:rPr>
      </w:pPr>
      <w:r w:rsidRPr="00D30415">
        <w:rPr>
          <w:sz w:val="24"/>
          <w:szCs w:val="24"/>
        </w:rPr>
        <w:t>The first element the State must prove beyond a reasonable doubt is that the defendant knowingly</w:t>
      </w:r>
      <w:r w:rsidR="005738E0" w:rsidRPr="00D30415">
        <w:rPr>
          <w:rStyle w:val="FootnoteReference"/>
          <w:sz w:val="24"/>
          <w:szCs w:val="24"/>
        </w:rPr>
        <w:footnoteReference w:id="6"/>
      </w:r>
      <w:r w:rsidR="005738E0">
        <w:rPr>
          <w:sz w:val="24"/>
          <w:szCs w:val="24"/>
        </w:rPr>
        <w:t xml:space="preserve"> </w:t>
      </w:r>
      <w:r w:rsidRPr="00D30415">
        <w:rPr>
          <w:sz w:val="24"/>
          <w:szCs w:val="24"/>
        </w:rPr>
        <w:t xml:space="preserve"> operated a motor vehicle.  </w:t>
      </w:r>
    </w:p>
    <w:p w14:paraId="694C9F75" w14:textId="7553AE64" w:rsidR="005738E0" w:rsidRDefault="005738E0" w:rsidP="005738E0">
      <w:pPr>
        <w:spacing w:line="360" w:lineRule="auto"/>
        <w:ind w:firstLine="720"/>
        <w:jc w:val="both"/>
        <w:rPr>
          <w:rStyle w:val="FootnoteReference"/>
          <w:sz w:val="24"/>
          <w:szCs w:val="24"/>
        </w:rPr>
      </w:pPr>
      <w:r w:rsidRPr="007B0E41">
        <w:rPr>
          <w:sz w:val="24"/>
          <w:szCs w:val="24"/>
        </w:rPr>
        <w:t>A motor vehicle is any vehicle propelled otherwise than by muscular power, excepting such vehicles as run only upon rails or tracks and motorized bicycles.</w:t>
      </w:r>
      <w:r w:rsidR="00072F0D">
        <w:rPr>
          <w:rStyle w:val="FootnoteReference"/>
          <w:sz w:val="24"/>
          <w:szCs w:val="24"/>
        </w:rPr>
        <w:footnoteReference w:id="7"/>
      </w:r>
    </w:p>
    <w:p w14:paraId="5FCF6ACB" w14:textId="637299D7" w:rsidR="00C537A3" w:rsidRPr="00B8590C" w:rsidRDefault="00C537A3" w:rsidP="00C537A3">
      <w:pPr>
        <w:spacing w:line="360" w:lineRule="auto"/>
        <w:ind w:firstLine="720"/>
        <w:jc w:val="both"/>
      </w:pPr>
      <w:r w:rsidRPr="00D30415">
        <w:rPr>
          <w:sz w:val="24"/>
          <w:szCs w:val="24"/>
        </w:rPr>
        <w:t>A person acts knowingly with respect to the nature of</w:t>
      </w:r>
      <w:r w:rsidR="00524A31">
        <w:rPr>
          <w:sz w:val="24"/>
          <w:szCs w:val="24"/>
        </w:rPr>
        <w:t xml:space="preserve"> their </w:t>
      </w:r>
      <w:r w:rsidRPr="00D30415">
        <w:rPr>
          <w:sz w:val="24"/>
          <w:szCs w:val="24"/>
        </w:rPr>
        <w:t>conduct or the attendant circumstances if</w:t>
      </w:r>
      <w:r w:rsidR="00524A31">
        <w:rPr>
          <w:sz w:val="24"/>
          <w:szCs w:val="24"/>
        </w:rPr>
        <w:t xml:space="preserve"> they are </w:t>
      </w:r>
      <w:r w:rsidRPr="00D30415">
        <w:rPr>
          <w:sz w:val="24"/>
          <w:szCs w:val="24"/>
        </w:rPr>
        <w:t>aware that</w:t>
      </w:r>
      <w:r w:rsidR="00524A31">
        <w:rPr>
          <w:sz w:val="24"/>
          <w:szCs w:val="24"/>
        </w:rPr>
        <w:t xml:space="preserve"> their </w:t>
      </w:r>
      <w:r w:rsidRPr="00D30415">
        <w:rPr>
          <w:sz w:val="24"/>
          <w:szCs w:val="24"/>
        </w:rPr>
        <w:t>conduct is of th</w:t>
      </w:r>
      <w:r w:rsidRPr="00D30415">
        <w:rPr>
          <w:bCs/>
          <w:sz w:val="24"/>
          <w:szCs w:val="24"/>
        </w:rPr>
        <w:t>at</w:t>
      </w:r>
      <w:r w:rsidRPr="00D30415">
        <w:rPr>
          <w:sz w:val="24"/>
          <w:szCs w:val="24"/>
        </w:rPr>
        <w:t xml:space="preserve"> nature or that such circumstances exist or if </w:t>
      </w:r>
      <w:r w:rsidR="00524A31">
        <w:rPr>
          <w:sz w:val="24"/>
          <w:szCs w:val="24"/>
        </w:rPr>
        <w:t xml:space="preserve">they are </w:t>
      </w:r>
      <w:r w:rsidRPr="00D30415">
        <w:rPr>
          <w:sz w:val="24"/>
          <w:szCs w:val="24"/>
        </w:rPr>
        <w:t xml:space="preserve">aware of a high probability of their existence.  Knowledge is a condition of the mind that cannot be seen and that can often be determined only from inferences from conduct, words, or acts.  A state of mind is rarely susceptible of direct proof but must ordinarily be inferred from the facts.  Therefore, it is not necessary that the State produce witnesses to testify that an </w:t>
      </w:r>
      <w:proofErr w:type="gramStart"/>
      <w:r w:rsidRPr="00D30415">
        <w:rPr>
          <w:sz w:val="24"/>
          <w:szCs w:val="24"/>
        </w:rPr>
        <w:t>accused</w:t>
      </w:r>
      <w:proofErr w:type="gramEnd"/>
      <w:r w:rsidRPr="00D30415">
        <w:rPr>
          <w:sz w:val="24"/>
          <w:szCs w:val="24"/>
        </w:rPr>
        <w:t xml:space="preserve"> said that </w:t>
      </w:r>
      <w:r w:rsidR="00524A31">
        <w:rPr>
          <w:sz w:val="24"/>
          <w:szCs w:val="24"/>
        </w:rPr>
        <w:t>they h</w:t>
      </w:r>
      <w:r w:rsidRPr="00D30415">
        <w:rPr>
          <w:sz w:val="24"/>
          <w:szCs w:val="24"/>
        </w:rPr>
        <w:t>ad a certain state of mind when</w:t>
      </w:r>
      <w:r w:rsidR="00524A31">
        <w:rPr>
          <w:sz w:val="24"/>
          <w:szCs w:val="24"/>
        </w:rPr>
        <w:t xml:space="preserve"> they </w:t>
      </w:r>
      <w:r w:rsidRPr="00D30415">
        <w:rPr>
          <w:sz w:val="24"/>
          <w:szCs w:val="24"/>
        </w:rPr>
        <w:t xml:space="preserve">engaged in a particular act.  It is within your power to find that such proof has been furnished beyond a reasonable doubt by inference, which may arise from the nature of the defendant’s acts and conduct, from all that </w:t>
      </w:r>
      <w:r w:rsidR="00524A31">
        <w:rPr>
          <w:sz w:val="24"/>
          <w:szCs w:val="24"/>
        </w:rPr>
        <w:t xml:space="preserve">they </w:t>
      </w:r>
      <w:r w:rsidRPr="00D30415">
        <w:rPr>
          <w:sz w:val="24"/>
          <w:szCs w:val="24"/>
        </w:rPr>
        <w:t xml:space="preserve">said and did at the </w:t>
      </w:r>
      <w:proofErr w:type="gramStart"/>
      <w:r w:rsidRPr="00D30415">
        <w:rPr>
          <w:sz w:val="24"/>
          <w:szCs w:val="24"/>
        </w:rPr>
        <w:t>particular time</w:t>
      </w:r>
      <w:proofErr w:type="gramEnd"/>
      <w:r w:rsidRPr="00D30415">
        <w:rPr>
          <w:sz w:val="24"/>
          <w:szCs w:val="24"/>
        </w:rPr>
        <w:t xml:space="preserve"> and place, and from all surrounding circumstances.</w:t>
      </w:r>
      <w:r>
        <w:rPr>
          <w:sz w:val="24"/>
          <w:szCs w:val="24"/>
        </w:rPr>
        <w:t xml:space="preserve"> </w:t>
      </w:r>
    </w:p>
    <w:p w14:paraId="3340E69B" w14:textId="7BC2F2A1" w:rsidR="00C537A3" w:rsidRDefault="005738E0" w:rsidP="00C537A3">
      <w:pPr>
        <w:spacing w:line="360" w:lineRule="auto"/>
        <w:ind w:firstLine="720"/>
        <w:jc w:val="both"/>
        <w:rPr>
          <w:sz w:val="24"/>
          <w:szCs w:val="24"/>
        </w:rPr>
      </w:pPr>
      <w:r>
        <w:rPr>
          <w:sz w:val="24"/>
          <w:szCs w:val="24"/>
        </w:rPr>
        <w:t xml:space="preserve">Operation of a motor vehicle requires proof beyond a reasonable doubt that all of the following circumstances exist: the defendant had </w:t>
      </w:r>
      <w:r w:rsidR="00C537A3" w:rsidRPr="005738E0">
        <w:rPr>
          <w:sz w:val="24"/>
          <w:szCs w:val="24"/>
        </w:rPr>
        <w:t>control of the motor vehicle</w:t>
      </w:r>
      <w:r w:rsidR="0098701B">
        <w:rPr>
          <w:rStyle w:val="FootnoteReference"/>
          <w:sz w:val="24"/>
          <w:szCs w:val="24"/>
        </w:rPr>
        <w:footnoteReference w:id="8"/>
      </w:r>
      <w:r w:rsidR="00097949">
        <w:rPr>
          <w:sz w:val="24"/>
          <w:szCs w:val="24"/>
        </w:rPr>
        <w:t>;</w:t>
      </w:r>
      <w:r w:rsidR="00C537A3" w:rsidRPr="005738E0">
        <w:rPr>
          <w:sz w:val="24"/>
          <w:szCs w:val="24"/>
        </w:rPr>
        <w:t xml:space="preserve"> </w:t>
      </w:r>
      <w:r>
        <w:rPr>
          <w:sz w:val="24"/>
          <w:szCs w:val="24"/>
        </w:rPr>
        <w:t xml:space="preserve">the defendant had </w:t>
      </w:r>
      <w:r w:rsidRPr="005738E0">
        <w:rPr>
          <w:sz w:val="24"/>
          <w:szCs w:val="24"/>
        </w:rPr>
        <w:lastRenderedPageBreak/>
        <w:t>a</w:t>
      </w:r>
      <w:r w:rsidR="00097949">
        <w:rPr>
          <w:sz w:val="24"/>
          <w:szCs w:val="24"/>
        </w:rPr>
        <w:t>n</w:t>
      </w:r>
      <w:r w:rsidRPr="005738E0">
        <w:rPr>
          <w:sz w:val="24"/>
          <w:szCs w:val="24"/>
        </w:rPr>
        <w:t xml:space="preserve"> </w:t>
      </w:r>
      <w:r w:rsidR="00097949" w:rsidRPr="00097949">
        <w:rPr>
          <w:sz w:val="24"/>
          <w:szCs w:val="24"/>
        </w:rPr>
        <w:t>intent to drive or move the vehicle at the time</w:t>
      </w:r>
      <w:r w:rsidR="00097949">
        <w:rPr>
          <w:rStyle w:val="FootnoteReference"/>
          <w:sz w:val="24"/>
          <w:szCs w:val="24"/>
        </w:rPr>
        <w:footnoteReference w:id="9"/>
      </w:r>
      <w:r>
        <w:rPr>
          <w:sz w:val="24"/>
          <w:szCs w:val="24"/>
        </w:rPr>
        <w:t xml:space="preserve">; the defendant took </w:t>
      </w:r>
      <w:r w:rsidR="00C537A3" w:rsidRPr="005738E0">
        <w:rPr>
          <w:sz w:val="24"/>
          <w:szCs w:val="24"/>
        </w:rPr>
        <w:t>some action to place the motor vehicle in motion</w:t>
      </w:r>
      <w:r w:rsidR="00EA5E41">
        <w:rPr>
          <w:rStyle w:val="FootnoteReference"/>
          <w:sz w:val="24"/>
          <w:szCs w:val="24"/>
        </w:rPr>
        <w:footnoteReference w:id="10"/>
      </w:r>
      <w:r w:rsidR="00C537A3" w:rsidRPr="005738E0">
        <w:rPr>
          <w:sz w:val="24"/>
          <w:szCs w:val="24"/>
        </w:rPr>
        <w:t>; and th</w:t>
      </w:r>
      <w:r>
        <w:rPr>
          <w:sz w:val="24"/>
          <w:szCs w:val="24"/>
        </w:rPr>
        <w:t xml:space="preserve">ere existed the possibility of motion by the </w:t>
      </w:r>
      <w:r w:rsidR="00097949">
        <w:rPr>
          <w:sz w:val="24"/>
          <w:szCs w:val="24"/>
        </w:rPr>
        <w:t>vehicle</w:t>
      </w:r>
      <w:r w:rsidR="00C537A3" w:rsidRPr="005738E0">
        <w:rPr>
          <w:sz w:val="24"/>
          <w:szCs w:val="24"/>
        </w:rPr>
        <w:t>.</w:t>
      </w:r>
      <w:r w:rsidR="0098701B">
        <w:rPr>
          <w:rStyle w:val="FootnoteReference"/>
          <w:sz w:val="24"/>
          <w:szCs w:val="24"/>
        </w:rPr>
        <w:footnoteReference w:id="11"/>
      </w:r>
      <w:r w:rsidR="00C537A3" w:rsidRPr="005738E0">
        <w:rPr>
          <w:sz w:val="24"/>
          <w:szCs w:val="24"/>
        </w:rPr>
        <w:t xml:space="preserve"> </w:t>
      </w:r>
      <w:r w:rsidR="00097949">
        <w:rPr>
          <w:sz w:val="24"/>
          <w:szCs w:val="24"/>
        </w:rPr>
        <w:t>A</w:t>
      </w:r>
      <w:r w:rsidR="00C537A3" w:rsidRPr="005738E0">
        <w:rPr>
          <w:sz w:val="24"/>
          <w:szCs w:val="24"/>
        </w:rPr>
        <w:t>ctual motion is not required to satisfy this element.</w:t>
      </w:r>
      <w:r w:rsidR="00EA5E41">
        <w:rPr>
          <w:rStyle w:val="FootnoteReference"/>
          <w:sz w:val="24"/>
          <w:szCs w:val="24"/>
        </w:rPr>
        <w:footnoteReference w:id="12"/>
      </w:r>
    </w:p>
    <w:p w14:paraId="0BA16F1A" w14:textId="77777777" w:rsidR="007B0E41" w:rsidRDefault="00C537A3" w:rsidP="007B0E41">
      <w:pPr>
        <w:spacing w:line="360" w:lineRule="auto"/>
        <w:ind w:left="90" w:firstLine="630"/>
        <w:jc w:val="both"/>
        <w:rPr>
          <w:sz w:val="24"/>
          <w:szCs w:val="24"/>
        </w:rPr>
      </w:pPr>
      <w:r w:rsidRPr="00D30415">
        <w:rPr>
          <w:sz w:val="24"/>
          <w:szCs w:val="24"/>
        </w:rPr>
        <w:t xml:space="preserve">The second element that the State must prove beyond a reasonable doubt is that the </w:t>
      </w:r>
      <w:r w:rsidR="00097949">
        <w:rPr>
          <w:sz w:val="24"/>
          <w:szCs w:val="24"/>
        </w:rPr>
        <w:t xml:space="preserve">operation occurred during </w:t>
      </w:r>
      <w:r w:rsidR="00097949" w:rsidRPr="00097949">
        <w:rPr>
          <w:sz w:val="24"/>
          <w:szCs w:val="24"/>
        </w:rPr>
        <w:t>a period of driver</w:t>
      </w:r>
      <w:r w:rsidR="007B0E41">
        <w:rPr>
          <w:sz w:val="24"/>
          <w:szCs w:val="24"/>
        </w:rPr>
        <w:t>’</w:t>
      </w:r>
      <w:r w:rsidR="00097949" w:rsidRPr="00097949">
        <w:rPr>
          <w:sz w:val="24"/>
          <w:szCs w:val="24"/>
        </w:rPr>
        <w:t>s license suspension or revocation imposed as the result of a violation of the statute prohibiting (driving while intoxicated/refusal to submit to a chemical breath test)</w:t>
      </w:r>
      <w:r w:rsidR="007B0E41">
        <w:rPr>
          <w:sz w:val="24"/>
          <w:szCs w:val="24"/>
        </w:rPr>
        <w:t>.</w:t>
      </w:r>
      <w:r w:rsidR="007B0E41" w:rsidRPr="007B0E41">
        <w:rPr>
          <w:sz w:val="24"/>
          <w:szCs w:val="24"/>
        </w:rPr>
        <w:t xml:space="preserve"> </w:t>
      </w:r>
    </w:p>
    <w:p w14:paraId="01EC5ADD" w14:textId="32734817" w:rsidR="007B0E41" w:rsidRPr="003B3311" w:rsidRDefault="007B0E41" w:rsidP="007B0E41">
      <w:pPr>
        <w:spacing w:line="360" w:lineRule="auto"/>
        <w:ind w:left="90" w:firstLine="630"/>
        <w:jc w:val="both"/>
        <w:rPr>
          <w:sz w:val="24"/>
          <w:szCs w:val="24"/>
        </w:rPr>
      </w:pPr>
      <w:r>
        <w:rPr>
          <w:sz w:val="24"/>
          <w:szCs w:val="24"/>
        </w:rPr>
        <w:t xml:space="preserve">The period of driver’s license suspension begins </w:t>
      </w:r>
      <w:r w:rsidRPr="003B3311">
        <w:rPr>
          <w:sz w:val="24"/>
          <w:szCs w:val="24"/>
        </w:rPr>
        <w:t xml:space="preserve">the day that a court imposes the suspension or </w:t>
      </w:r>
      <w:proofErr w:type="gramStart"/>
      <w:r w:rsidRPr="003B3311">
        <w:rPr>
          <w:sz w:val="24"/>
          <w:szCs w:val="24"/>
        </w:rPr>
        <w:t xml:space="preserve">revocation, </w:t>
      </w:r>
      <w:r>
        <w:rPr>
          <w:sz w:val="24"/>
          <w:szCs w:val="24"/>
        </w:rPr>
        <w:t>and</w:t>
      </w:r>
      <w:proofErr w:type="gramEnd"/>
      <w:r>
        <w:rPr>
          <w:sz w:val="24"/>
          <w:szCs w:val="24"/>
        </w:rPr>
        <w:t xml:space="preserve"> ends when the period imposed by the court ends.</w:t>
      </w:r>
      <w:r w:rsidRPr="003B3311">
        <w:rPr>
          <w:rStyle w:val="FootnoteReference"/>
          <w:sz w:val="24"/>
          <w:szCs w:val="24"/>
        </w:rPr>
        <w:footnoteReference w:id="13"/>
      </w:r>
      <w:r w:rsidRPr="003B3311">
        <w:rPr>
          <w:sz w:val="24"/>
          <w:szCs w:val="24"/>
        </w:rPr>
        <w:t xml:space="preserve"> </w:t>
      </w:r>
    </w:p>
    <w:p w14:paraId="52A785BD" w14:textId="0C7EE11C" w:rsidR="00C537A3" w:rsidRPr="00D30415" w:rsidRDefault="00C537A3" w:rsidP="00C537A3">
      <w:pPr>
        <w:spacing w:line="360" w:lineRule="auto"/>
        <w:ind w:firstLine="720"/>
        <w:jc w:val="both"/>
        <w:rPr>
          <w:sz w:val="24"/>
          <w:szCs w:val="24"/>
        </w:rPr>
      </w:pPr>
      <w:r w:rsidRPr="00D30415">
        <w:rPr>
          <w:sz w:val="24"/>
          <w:szCs w:val="24"/>
        </w:rPr>
        <w:t xml:space="preserve">Normally, evidence of a defendant’s prior motor vehicle violations is not permitted under our rules of evidence.  This is because our rules specifically exclude evidence that a defendant has committed prior motor vehicle violations when it is offered only to show that </w:t>
      </w:r>
      <w:r w:rsidR="00524A31">
        <w:rPr>
          <w:sz w:val="24"/>
          <w:szCs w:val="24"/>
        </w:rPr>
        <w:t xml:space="preserve">they have </w:t>
      </w:r>
      <w:r w:rsidRPr="00D30415">
        <w:rPr>
          <w:sz w:val="24"/>
          <w:szCs w:val="24"/>
        </w:rPr>
        <w:t>a disposition or tendency to do wrong and therefore must be guilty of the present offense. However, our rules do permit such evidence when the evidence is used for some other purpose.</w:t>
      </w:r>
    </w:p>
    <w:p w14:paraId="7FC279E6" w14:textId="075944A0" w:rsidR="00C537A3" w:rsidRPr="00D30415" w:rsidRDefault="00C537A3" w:rsidP="00C537A3">
      <w:pPr>
        <w:spacing w:line="360" w:lineRule="auto"/>
        <w:ind w:firstLine="720"/>
        <w:jc w:val="both"/>
        <w:rPr>
          <w:sz w:val="24"/>
          <w:szCs w:val="24"/>
        </w:rPr>
      </w:pPr>
      <w:r w:rsidRPr="00D30415">
        <w:rPr>
          <w:sz w:val="24"/>
          <w:szCs w:val="24"/>
        </w:rPr>
        <w:t>In this case, the evidence has been introduced for the specific purpose of establishing an element of the present offense</w:t>
      </w:r>
      <w:r w:rsidR="00100EDE">
        <w:rPr>
          <w:sz w:val="24"/>
          <w:szCs w:val="24"/>
        </w:rPr>
        <w:t>: the reason for a suspension</w:t>
      </w:r>
      <w:r w:rsidRPr="00D30415">
        <w:rPr>
          <w:sz w:val="24"/>
          <w:szCs w:val="24"/>
        </w:rPr>
        <w:t xml:space="preserve">.  You may not use this evidence to decide that </w:t>
      </w:r>
      <w:proofErr w:type="gramStart"/>
      <w:r w:rsidRPr="00D30415">
        <w:rPr>
          <w:sz w:val="24"/>
          <w:szCs w:val="24"/>
        </w:rPr>
        <w:t>defendant</w:t>
      </w:r>
      <w:proofErr w:type="gramEnd"/>
      <w:r w:rsidRPr="00D30415">
        <w:rPr>
          <w:sz w:val="24"/>
          <w:szCs w:val="24"/>
        </w:rPr>
        <w:t xml:space="preserve"> </w:t>
      </w:r>
      <w:proofErr w:type="gramStart"/>
      <w:r w:rsidRPr="00D30415">
        <w:rPr>
          <w:sz w:val="24"/>
          <w:szCs w:val="24"/>
        </w:rPr>
        <w:t>has a tendency to</w:t>
      </w:r>
      <w:proofErr w:type="gramEnd"/>
      <w:r w:rsidRPr="00D30415">
        <w:rPr>
          <w:sz w:val="24"/>
          <w:szCs w:val="24"/>
        </w:rPr>
        <w:t xml:space="preserve"> commit crimes, or that </w:t>
      </w:r>
      <w:proofErr w:type="gramStart"/>
      <w:r w:rsidR="00524A31">
        <w:rPr>
          <w:sz w:val="24"/>
          <w:szCs w:val="24"/>
        </w:rPr>
        <w:t>defendant</w:t>
      </w:r>
      <w:proofErr w:type="gramEnd"/>
      <w:r w:rsidR="00524A31">
        <w:rPr>
          <w:sz w:val="24"/>
          <w:szCs w:val="24"/>
        </w:rPr>
        <w:t xml:space="preserve"> </w:t>
      </w:r>
      <w:r w:rsidRPr="00D30415">
        <w:rPr>
          <w:sz w:val="24"/>
          <w:szCs w:val="24"/>
        </w:rPr>
        <w:t xml:space="preserve">is a bad person.  That is, you may not decide that, just because the defendant has committed prior motor vehicle violations, </w:t>
      </w:r>
      <w:r w:rsidR="00524A31">
        <w:rPr>
          <w:sz w:val="24"/>
          <w:szCs w:val="24"/>
        </w:rPr>
        <w:t xml:space="preserve">they </w:t>
      </w:r>
      <w:r w:rsidRPr="00D30415">
        <w:rPr>
          <w:sz w:val="24"/>
          <w:szCs w:val="24"/>
        </w:rPr>
        <w:t>must be guilty of the present crime.  The evidence produced by the State concerning prior motor vehicle convictions for [driving while intoxicated] or [refusal to submit to a chemical breath test] is to be considered only in determining whether the State has established</w:t>
      </w:r>
      <w:r w:rsidR="00100EDE">
        <w:rPr>
          <w:sz w:val="24"/>
          <w:szCs w:val="24"/>
        </w:rPr>
        <w:t xml:space="preserve"> that element of the offense</w:t>
      </w:r>
      <w:r w:rsidRPr="00D30415">
        <w:rPr>
          <w:sz w:val="24"/>
          <w:szCs w:val="24"/>
        </w:rPr>
        <w:t xml:space="preserve"> beyond a reasonable doubt.</w:t>
      </w:r>
    </w:p>
    <w:p w14:paraId="01A463F5" w14:textId="0FDC8E25" w:rsidR="00BB3B7E" w:rsidRPr="00D30415" w:rsidRDefault="00BB3B7E" w:rsidP="00BB3B7E">
      <w:pPr>
        <w:spacing w:line="360" w:lineRule="auto"/>
        <w:ind w:firstLine="720"/>
        <w:jc w:val="both"/>
        <w:rPr>
          <w:sz w:val="24"/>
          <w:szCs w:val="24"/>
        </w:rPr>
      </w:pPr>
      <w:r w:rsidRPr="00D30415">
        <w:rPr>
          <w:sz w:val="24"/>
          <w:szCs w:val="24"/>
        </w:rPr>
        <w:t xml:space="preserve">The third element that the State must prove beyond a reasonable doubt is that the defendant knew that </w:t>
      </w:r>
      <w:r w:rsidR="00524A31">
        <w:rPr>
          <w:sz w:val="24"/>
          <w:szCs w:val="24"/>
        </w:rPr>
        <w:t xml:space="preserve">their </w:t>
      </w:r>
      <w:r w:rsidRPr="00D30415">
        <w:rPr>
          <w:sz w:val="24"/>
          <w:szCs w:val="24"/>
        </w:rPr>
        <w:t>license was suspended or revoked.  I have already defined knowing for you.</w:t>
      </w:r>
    </w:p>
    <w:p w14:paraId="6D828407" w14:textId="77777777" w:rsidR="00BB3B7E" w:rsidRDefault="00BB3B7E" w:rsidP="00C537A3">
      <w:pPr>
        <w:spacing w:line="360" w:lineRule="auto"/>
        <w:ind w:firstLine="720"/>
        <w:jc w:val="both"/>
        <w:rPr>
          <w:sz w:val="24"/>
          <w:szCs w:val="24"/>
        </w:rPr>
      </w:pPr>
      <w:r>
        <w:rPr>
          <w:sz w:val="24"/>
          <w:szCs w:val="24"/>
        </w:rPr>
        <w:t>The fourth element that the State must prove beyond a reasonable doubt is</w:t>
      </w:r>
    </w:p>
    <w:p w14:paraId="54E2F49F" w14:textId="1ADA405C" w:rsidR="00BB3B7E" w:rsidRPr="00BB3B7E" w:rsidRDefault="00BB3B7E" w:rsidP="00BB3B7E">
      <w:pPr>
        <w:spacing w:line="360" w:lineRule="auto"/>
        <w:jc w:val="center"/>
        <w:rPr>
          <w:b/>
          <w:bCs/>
          <w:sz w:val="24"/>
          <w:szCs w:val="24"/>
        </w:rPr>
      </w:pPr>
      <w:r>
        <w:rPr>
          <w:b/>
          <w:bCs/>
          <w:sz w:val="24"/>
          <w:szCs w:val="24"/>
        </w:rPr>
        <w:t>[CHOOSE AS APPROPRIATE]</w:t>
      </w:r>
    </w:p>
    <w:p w14:paraId="4F5A3E53" w14:textId="2A11829A" w:rsidR="00BB3B7E" w:rsidRDefault="00BB3B7E" w:rsidP="00BB3B7E">
      <w:pPr>
        <w:spacing w:line="360" w:lineRule="auto"/>
        <w:ind w:firstLine="720"/>
        <w:jc w:val="both"/>
        <w:rPr>
          <w:sz w:val="24"/>
          <w:szCs w:val="24"/>
        </w:rPr>
      </w:pPr>
      <w:r>
        <w:rPr>
          <w:sz w:val="24"/>
          <w:szCs w:val="24"/>
        </w:rPr>
        <w:lastRenderedPageBreak/>
        <w:t>That the defendant had previously been found guilty of operating a vehicle during a period of suspension or revocation imposed as the result of a first violation of the statute prohibiting (</w:t>
      </w:r>
      <w:r w:rsidRPr="00D30415">
        <w:rPr>
          <w:sz w:val="24"/>
          <w:szCs w:val="24"/>
        </w:rPr>
        <w:t>driving while intoxicated</w:t>
      </w:r>
      <w:r>
        <w:rPr>
          <w:sz w:val="24"/>
          <w:szCs w:val="24"/>
        </w:rPr>
        <w:t>/</w:t>
      </w:r>
      <w:r w:rsidRPr="00D30415">
        <w:rPr>
          <w:sz w:val="24"/>
          <w:szCs w:val="24"/>
        </w:rPr>
        <w:t>refusal to submit to a chemical breath test</w:t>
      </w:r>
      <w:r>
        <w:rPr>
          <w:sz w:val="24"/>
          <w:szCs w:val="24"/>
        </w:rPr>
        <w:t>).</w:t>
      </w:r>
    </w:p>
    <w:p w14:paraId="41EA6C78" w14:textId="290B59DA" w:rsidR="00BB3B7E" w:rsidRPr="00D30415" w:rsidRDefault="00BB3B7E" w:rsidP="00BB3B7E">
      <w:pPr>
        <w:spacing w:line="360" w:lineRule="auto"/>
        <w:ind w:firstLine="720"/>
        <w:jc w:val="both"/>
        <w:rPr>
          <w:sz w:val="24"/>
          <w:szCs w:val="24"/>
        </w:rPr>
      </w:pPr>
      <w:proofErr w:type="gramStart"/>
      <w:r>
        <w:rPr>
          <w:sz w:val="24"/>
          <w:szCs w:val="24"/>
        </w:rPr>
        <w:t>Again</w:t>
      </w:r>
      <w:proofErr w:type="gramEnd"/>
      <w:r>
        <w:rPr>
          <w:sz w:val="24"/>
          <w:szCs w:val="24"/>
        </w:rPr>
        <w:t xml:space="preserve"> I remind you that </w:t>
      </w:r>
      <w:r w:rsidRPr="00D30415">
        <w:rPr>
          <w:sz w:val="24"/>
          <w:szCs w:val="24"/>
        </w:rPr>
        <w:t>evidence of a defendant’s prior motor vehicle violations is not permitted under our rules of evidence</w:t>
      </w:r>
      <w:r w:rsidRPr="00BB3B7E">
        <w:rPr>
          <w:sz w:val="24"/>
          <w:szCs w:val="24"/>
        </w:rPr>
        <w:t xml:space="preserve"> </w:t>
      </w:r>
      <w:r w:rsidRPr="00D30415">
        <w:rPr>
          <w:sz w:val="24"/>
          <w:szCs w:val="24"/>
        </w:rPr>
        <w:t xml:space="preserve">when it is offered only to show that </w:t>
      </w:r>
      <w:r w:rsidR="00524A31">
        <w:rPr>
          <w:sz w:val="24"/>
          <w:szCs w:val="24"/>
        </w:rPr>
        <w:t xml:space="preserve">they have </w:t>
      </w:r>
      <w:r w:rsidRPr="00D30415">
        <w:rPr>
          <w:sz w:val="24"/>
          <w:szCs w:val="24"/>
        </w:rPr>
        <w:t>a disposition or tendency to do wrong</w:t>
      </w:r>
      <w:r>
        <w:rPr>
          <w:sz w:val="24"/>
          <w:szCs w:val="24"/>
        </w:rPr>
        <w:t>.</w:t>
      </w:r>
      <w:r w:rsidRPr="00BB3B7E">
        <w:rPr>
          <w:sz w:val="24"/>
          <w:szCs w:val="24"/>
        </w:rPr>
        <w:t xml:space="preserve"> </w:t>
      </w:r>
      <w:r w:rsidRPr="00D30415">
        <w:rPr>
          <w:sz w:val="24"/>
          <w:szCs w:val="24"/>
        </w:rPr>
        <w:t xml:space="preserve">That is, you may not decide that, just because the defendant has committed prior motor vehicle violations, </w:t>
      </w:r>
      <w:r w:rsidR="00524A31">
        <w:rPr>
          <w:sz w:val="24"/>
          <w:szCs w:val="24"/>
        </w:rPr>
        <w:t xml:space="preserve">they </w:t>
      </w:r>
      <w:r w:rsidRPr="00D30415">
        <w:rPr>
          <w:sz w:val="24"/>
          <w:szCs w:val="24"/>
        </w:rPr>
        <w:t xml:space="preserve">must be guilty of the present crime.  The evidence produced by the State concerning </w:t>
      </w:r>
      <w:r>
        <w:rPr>
          <w:sz w:val="24"/>
          <w:szCs w:val="24"/>
        </w:rPr>
        <w:t xml:space="preserve">driving while suspended on a prior occasion, is not to be considered in determining whether </w:t>
      </w:r>
      <w:r w:rsidR="00524A31">
        <w:rPr>
          <w:sz w:val="24"/>
          <w:szCs w:val="24"/>
        </w:rPr>
        <w:t>they</w:t>
      </w:r>
      <w:r>
        <w:rPr>
          <w:sz w:val="24"/>
          <w:szCs w:val="24"/>
        </w:rPr>
        <w:t xml:space="preserve"> drove while suspended on this </w:t>
      </w:r>
      <w:proofErr w:type="gramStart"/>
      <w:r>
        <w:rPr>
          <w:sz w:val="24"/>
          <w:szCs w:val="24"/>
        </w:rPr>
        <w:t>occasion, but</w:t>
      </w:r>
      <w:proofErr w:type="gramEnd"/>
      <w:r>
        <w:rPr>
          <w:sz w:val="24"/>
          <w:szCs w:val="24"/>
        </w:rPr>
        <w:t xml:space="preserve"> rather may</w:t>
      </w:r>
      <w:r w:rsidRPr="00D30415">
        <w:rPr>
          <w:sz w:val="24"/>
          <w:szCs w:val="24"/>
        </w:rPr>
        <w:t xml:space="preserve"> be considered only in determining whether the State has established beyond a reasonable doubt</w:t>
      </w:r>
      <w:r>
        <w:rPr>
          <w:sz w:val="24"/>
          <w:szCs w:val="24"/>
        </w:rPr>
        <w:t xml:space="preserve"> that the prior violation occurred, as that is an element of the offense charged.</w:t>
      </w:r>
    </w:p>
    <w:p w14:paraId="7E60689C" w14:textId="02DF7A8A" w:rsidR="00BB3B7E" w:rsidRPr="00BB3B7E" w:rsidRDefault="00BB3B7E" w:rsidP="00BB3B7E">
      <w:pPr>
        <w:spacing w:line="360" w:lineRule="auto"/>
        <w:jc w:val="center"/>
        <w:rPr>
          <w:b/>
          <w:bCs/>
          <w:sz w:val="24"/>
          <w:szCs w:val="24"/>
        </w:rPr>
      </w:pPr>
      <w:r w:rsidRPr="00BB3B7E">
        <w:rPr>
          <w:b/>
          <w:bCs/>
          <w:sz w:val="24"/>
          <w:szCs w:val="24"/>
        </w:rPr>
        <w:t>[OR]</w:t>
      </w:r>
    </w:p>
    <w:p w14:paraId="54DA8A8D" w14:textId="473AAFF6" w:rsidR="00BB3B7E" w:rsidRPr="0053436A" w:rsidRDefault="00BB3B7E" w:rsidP="00BB3B7E">
      <w:pPr>
        <w:spacing w:line="360" w:lineRule="auto"/>
        <w:ind w:right="1440" w:firstLine="720"/>
        <w:jc w:val="both"/>
        <w:rPr>
          <w:sz w:val="24"/>
          <w:szCs w:val="24"/>
        </w:rPr>
      </w:pPr>
      <w:r w:rsidRPr="00BA404E">
        <w:rPr>
          <w:sz w:val="24"/>
          <w:szCs w:val="24"/>
        </w:rPr>
        <w:t>That th</w:t>
      </w:r>
      <w:r>
        <w:rPr>
          <w:sz w:val="24"/>
          <w:szCs w:val="24"/>
        </w:rPr>
        <w:t>e suspension or revocation was imposed as the result of a second or subsequent violation of the statute prohibiting (</w:t>
      </w:r>
      <w:r w:rsidRPr="00D30415">
        <w:rPr>
          <w:sz w:val="24"/>
          <w:szCs w:val="24"/>
        </w:rPr>
        <w:t>driving while intoxicated</w:t>
      </w:r>
      <w:r>
        <w:rPr>
          <w:sz w:val="24"/>
          <w:szCs w:val="24"/>
        </w:rPr>
        <w:t>/</w:t>
      </w:r>
      <w:r w:rsidRPr="00D30415">
        <w:rPr>
          <w:sz w:val="24"/>
          <w:szCs w:val="24"/>
        </w:rPr>
        <w:t>refusal to submit to a chemical breath test</w:t>
      </w:r>
      <w:r>
        <w:rPr>
          <w:sz w:val="24"/>
          <w:szCs w:val="24"/>
        </w:rPr>
        <w:t>).</w:t>
      </w:r>
    </w:p>
    <w:p w14:paraId="4D3EB759" w14:textId="1BC967B8" w:rsidR="00D656AB" w:rsidRPr="00D30415" w:rsidRDefault="00BB3B7E" w:rsidP="00D656AB">
      <w:pPr>
        <w:spacing w:line="360" w:lineRule="auto"/>
        <w:ind w:firstLine="720"/>
        <w:jc w:val="both"/>
        <w:rPr>
          <w:sz w:val="24"/>
          <w:szCs w:val="24"/>
        </w:rPr>
      </w:pPr>
      <w:proofErr w:type="gramStart"/>
      <w:r>
        <w:rPr>
          <w:sz w:val="24"/>
          <w:szCs w:val="24"/>
        </w:rPr>
        <w:t>Again</w:t>
      </w:r>
      <w:proofErr w:type="gramEnd"/>
      <w:r>
        <w:rPr>
          <w:sz w:val="24"/>
          <w:szCs w:val="24"/>
        </w:rPr>
        <w:t xml:space="preserve"> I remind you that </w:t>
      </w:r>
      <w:r w:rsidRPr="00D30415">
        <w:rPr>
          <w:sz w:val="24"/>
          <w:szCs w:val="24"/>
        </w:rPr>
        <w:t>evidence of a defendant’s prior motor vehicle violations is not permitted under our rules of evidence</w:t>
      </w:r>
      <w:r w:rsidRPr="00BB3B7E">
        <w:rPr>
          <w:sz w:val="24"/>
          <w:szCs w:val="24"/>
        </w:rPr>
        <w:t xml:space="preserve"> </w:t>
      </w:r>
      <w:r w:rsidRPr="00D30415">
        <w:rPr>
          <w:sz w:val="24"/>
          <w:szCs w:val="24"/>
        </w:rPr>
        <w:t xml:space="preserve">when it is offered only to show that </w:t>
      </w:r>
      <w:r w:rsidR="00524A31">
        <w:rPr>
          <w:sz w:val="24"/>
          <w:szCs w:val="24"/>
        </w:rPr>
        <w:t xml:space="preserve">they have </w:t>
      </w:r>
      <w:r w:rsidRPr="00D30415">
        <w:rPr>
          <w:sz w:val="24"/>
          <w:szCs w:val="24"/>
        </w:rPr>
        <w:t>a disposition or tendency to do wrong</w:t>
      </w:r>
      <w:r>
        <w:rPr>
          <w:sz w:val="24"/>
          <w:szCs w:val="24"/>
        </w:rPr>
        <w:t>.</w:t>
      </w:r>
      <w:r w:rsidRPr="00BB3B7E">
        <w:rPr>
          <w:sz w:val="24"/>
          <w:szCs w:val="24"/>
        </w:rPr>
        <w:t xml:space="preserve"> </w:t>
      </w:r>
      <w:r w:rsidRPr="00D30415">
        <w:rPr>
          <w:sz w:val="24"/>
          <w:szCs w:val="24"/>
        </w:rPr>
        <w:t xml:space="preserve">That is, you may not decide that, just because the defendant has committed prior motor vehicle violations, </w:t>
      </w:r>
      <w:r w:rsidR="00524A31">
        <w:rPr>
          <w:sz w:val="24"/>
          <w:szCs w:val="24"/>
        </w:rPr>
        <w:t xml:space="preserve">they </w:t>
      </w:r>
      <w:r w:rsidRPr="00D30415">
        <w:rPr>
          <w:sz w:val="24"/>
          <w:szCs w:val="24"/>
        </w:rPr>
        <w:t xml:space="preserve">must be guilty of the present crime.  </w:t>
      </w:r>
      <w:r w:rsidR="00D656AB" w:rsidRPr="00D30415">
        <w:rPr>
          <w:sz w:val="24"/>
          <w:szCs w:val="24"/>
        </w:rPr>
        <w:t xml:space="preserve">The evidence produced by the State concerning </w:t>
      </w:r>
      <w:r w:rsidR="00D656AB">
        <w:rPr>
          <w:sz w:val="24"/>
          <w:szCs w:val="24"/>
        </w:rPr>
        <w:t>multiple</w:t>
      </w:r>
      <w:r w:rsidR="00D656AB" w:rsidRPr="00D30415">
        <w:rPr>
          <w:sz w:val="24"/>
          <w:szCs w:val="24"/>
        </w:rPr>
        <w:t xml:space="preserve"> motor vehicle </w:t>
      </w:r>
      <w:r w:rsidR="00D656AB">
        <w:rPr>
          <w:sz w:val="24"/>
          <w:szCs w:val="24"/>
        </w:rPr>
        <w:t>violations</w:t>
      </w:r>
      <w:r w:rsidR="00D656AB" w:rsidRPr="00D30415">
        <w:rPr>
          <w:sz w:val="24"/>
          <w:szCs w:val="24"/>
        </w:rPr>
        <w:t xml:space="preserve"> for </w:t>
      </w:r>
      <w:r w:rsidR="00100EDE">
        <w:rPr>
          <w:sz w:val="24"/>
          <w:szCs w:val="24"/>
        </w:rPr>
        <w:t>(</w:t>
      </w:r>
      <w:r w:rsidR="00D656AB" w:rsidRPr="00D30415">
        <w:rPr>
          <w:sz w:val="24"/>
          <w:szCs w:val="24"/>
        </w:rPr>
        <w:t>driving while intoxicated</w:t>
      </w:r>
      <w:r w:rsidR="00100EDE">
        <w:rPr>
          <w:sz w:val="24"/>
          <w:szCs w:val="24"/>
        </w:rPr>
        <w:t>/</w:t>
      </w:r>
      <w:r w:rsidR="00D656AB" w:rsidRPr="00D30415">
        <w:rPr>
          <w:sz w:val="24"/>
          <w:szCs w:val="24"/>
        </w:rPr>
        <w:t>refusal to submit to a chemical breath test</w:t>
      </w:r>
      <w:r w:rsidR="00100EDE">
        <w:rPr>
          <w:sz w:val="24"/>
          <w:szCs w:val="24"/>
        </w:rPr>
        <w:t>)</w:t>
      </w:r>
      <w:r w:rsidR="00D656AB" w:rsidRPr="00D30415">
        <w:rPr>
          <w:sz w:val="24"/>
          <w:szCs w:val="24"/>
        </w:rPr>
        <w:t xml:space="preserve"> is to be considered only in determining whether the State has established beyond a reasonable doubt </w:t>
      </w:r>
      <w:r w:rsidR="00D656AB">
        <w:rPr>
          <w:sz w:val="24"/>
          <w:szCs w:val="24"/>
        </w:rPr>
        <w:t xml:space="preserve">that the </w:t>
      </w:r>
      <w:r w:rsidR="00100EDE">
        <w:rPr>
          <w:sz w:val="24"/>
          <w:szCs w:val="24"/>
        </w:rPr>
        <w:t>defendant was serving a suspension for second or subsequent violation</w:t>
      </w:r>
      <w:r w:rsidR="00D656AB">
        <w:rPr>
          <w:sz w:val="24"/>
          <w:szCs w:val="24"/>
        </w:rPr>
        <w:t xml:space="preserve">, as that is an element </w:t>
      </w:r>
      <w:r w:rsidR="00D656AB" w:rsidRPr="00D30415">
        <w:rPr>
          <w:sz w:val="24"/>
          <w:szCs w:val="24"/>
        </w:rPr>
        <w:t>of the present offense.</w:t>
      </w:r>
    </w:p>
    <w:p w14:paraId="5C228F13" w14:textId="753705BC" w:rsidR="00BB3B7E" w:rsidRPr="00D656AB" w:rsidRDefault="00D656AB" w:rsidP="00D656AB">
      <w:pPr>
        <w:spacing w:line="360" w:lineRule="auto"/>
        <w:jc w:val="center"/>
        <w:rPr>
          <w:b/>
          <w:bCs/>
          <w:sz w:val="24"/>
          <w:szCs w:val="24"/>
        </w:rPr>
      </w:pPr>
      <w:r>
        <w:rPr>
          <w:b/>
          <w:bCs/>
          <w:sz w:val="24"/>
          <w:szCs w:val="24"/>
        </w:rPr>
        <w:t>[CHARGE IN ALL CASES]</w:t>
      </w:r>
    </w:p>
    <w:p w14:paraId="317CBBC6" w14:textId="41E3D300" w:rsidR="00C537A3" w:rsidRPr="00D30415" w:rsidRDefault="00C537A3" w:rsidP="00C537A3">
      <w:pPr>
        <w:spacing w:line="360" w:lineRule="auto"/>
        <w:ind w:firstLine="720"/>
        <w:jc w:val="both"/>
        <w:rPr>
          <w:sz w:val="24"/>
          <w:szCs w:val="24"/>
        </w:rPr>
      </w:pPr>
      <w:r w:rsidRPr="00D30415">
        <w:rPr>
          <w:sz w:val="24"/>
          <w:szCs w:val="24"/>
        </w:rPr>
        <w:t>If you find that the State has proven each of these elements beyond a reasonable doubt, then you must find the defendant guilty.  If, however, the State has failed to prove any element beyond a reasonable doubt, then you must find the defendant not guilty.</w:t>
      </w:r>
    </w:p>
    <w:p w14:paraId="193C651D" w14:textId="3B2E29FE" w:rsidR="00C537A3" w:rsidRPr="00D30415" w:rsidRDefault="00C537A3" w:rsidP="00C537A3">
      <w:pPr>
        <w:spacing w:line="360" w:lineRule="auto"/>
        <w:jc w:val="center"/>
        <w:rPr>
          <w:b/>
          <w:bCs/>
          <w:sz w:val="24"/>
          <w:szCs w:val="24"/>
        </w:rPr>
      </w:pPr>
      <w:r w:rsidRPr="00D30415">
        <w:rPr>
          <w:b/>
          <w:bCs/>
          <w:sz w:val="24"/>
          <w:szCs w:val="24"/>
        </w:rPr>
        <w:t>[C</w:t>
      </w:r>
      <w:r w:rsidR="007B0E41">
        <w:rPr>
          <w:b/>
          <w:bCs/>
          <w:sz w:val="24"/>
          <w:szCs w:val="24"/>
        </w:rPr>
        <w:t>HARGE IF APPROPRIATE</w:t>
      </w:r>
      <w:r w:rsidRPr="00D30415">
        <w:rPr>
          <w:b/>
          <w:bCs/>
          <w:sz w:val="24"/>
          <w:szCs w:val="24"/>
        </w:rPr>
        <w:t>]</w:t>
      </w:r>
    </w:p>
    <w:p w14:paraId="3CFFB645" w14:textId="1DB15493" w:rsidR="00C537A3" w:rsidRPr="00D30415" w:rsidRDefault="00C537A3" w:rsidP="00C537A3">
      <w:pPr>
        <w:spacing w:line="360" w:lineRule="auto"/>
        <w:ind w:firstLine="720"/>
        <w:jc w:val="both"/>
        <w:rPr>
          <w:strike/>
          <w:sz w:val="24"/>
          <w:szCs w:val="24"/>
        </w:rPr>
      </w:pPr>
      <w:r w:rsidRPr="00D30415">
        <w:rPr>
          <w:sz w:val="24"/>
          <w:szCs w:val="24"/>
        </w:rPr>
        <w:t xml:space="preserve">As I have previously mentioned, you have also heard testimony that </w:t>
      </w:r>
      <w:r w:rsidR="007B0E41">
        <w:rPr>
          <w:sz w:val="24"/>
          <w:szCs w:val="24"/>
        </w:rPr>
        <w:t xml:space="preserve">(a) </w:t>
      </w:r>
      <w:r w:rsidRPr="00D30415">
        <w:rPr>
          <w:sz w:val="24"/>
          <w:szCs w:val="24"/>
        </w:rPr>
        <w:t>motor vehicle summons</w:t>
      </w:r>
      <w:r w:rsidR="007B0E41">
        <w:rPr>
          <w:bCs/>
          <w:sz w:val="24"/>
          <w:szCs w:val="24"/>
        </w:rPr>
        <w:t>(</w:t>
      </w:r>
      <w:r w:rsidRPr="00D30415">
        <w:rPr>
          <w:bCs/>
          <w:sz w:val="24"/>
          <w:szCs w:val="24"/>
        </w:rPr>
        <w:t>es</w:t>
      </w:r>
      <w:r w:rsidR="007B0E41">
        <w:rPr>
          <w:bCs/>
          <w:sz w:val="24"/>
          <w:szCs w:val="24"/>
        </w:rPr>
        <w:t>)</w:t>
      </w:r>
      <w:r w:rsidRPr="00D30415">
        <w:rPr>
          <w:bCs/>
          <w:sz w:val="24"/>
          <w:szCs w:val="24"/>
        </w:rPr>
        <w:t xml:space="preserve"> </w:t>
      </w:r>
      <w:r w:rsidR="007B0E41">
        <w:rPr>
          <w:bCs/>
          <w:sz w:val="24"/>
          <w:szCs w:val="24"/>
        </w:rPr>
        <w:t>(</w:t>
      </w:r>
      <w:r w:rsidRPr="00D30415">
        <w:rPr>
          <w:bCs/>
          <w:sz w:val="24"/>
          <w:szCs w:val="24"/>
        </w:rPr>
        <w:t>was</w:t>
      </w:r>
      <w:r w:rsidR="007B0E41">
        <w:rPr>
          <w:bCs/>
          <w:sz w:val="24"/>
          <w:szCs w:val="24"/>
        </w:rPr>
        <w:t>/</w:t>
      </w:r>
      <w:r w:rsidRPr="00D30415">
        <w:rPr>
          <w:bCs/>
          <w:sz w:val="24"/>
          <w:szCs w:val="24"/>
        </w:rPr>
        <w:t>were</w:t>
      </w:r>
      <w:r w:rsidR="007B0E41">
        <w:rPr>
          <w:bCs/>
          <w:sz w:val="24"/>
          <w:szCs w:val="24"/>
        </w:rPr>
        <w:t>)</w:t>
      </w:r>
      <w:r w:rsidRPr="00D30415">
        <w:rPr>
          <w:sz w:val="24"/>
          <w:szCs w:val="24"/>
        </w:rPr>
        <w:t xml:space="preserve"> issued in this case.  Whether the defendant is guilty or not guilty of those </w:t>
      </w:r>
      <w:r w:rsidRPr="00D30415">
        <w:rPr>
          <w:sz w:val="24"/>
          <w:szCs w:val="24"/>
        </w:rPr>
        <w:lastRenderedPageBreak/>
        <w:t xml:space="preserve">offenses will be determined by the Court after you return your verdict.  In other words, it is not your job to decide whether the defendant is guilty or not guilty of these motor vehicle offenses. </w:t>
      </w:r>
    </w:p>
    <w:p w14:paraId="3F028815" w14:textId="77777777" w:rsidR="007539E6" w:rsidRDefault="007539E6"/>
    <w:sectPr w:rsidR="007539E6" w:rsidSect="00C537A3">
      <w:headerReference w:type="default" r:id="rId8"/>
      <w:footerReference w:type="default" r:id="rId9"/>
      <w:headerReference w:type="first" r:id="rId10"/>
      <w:footerReference w:type="first" r:id="rId11"/>
      <w:pgSz w:w="12240" w:h="15840"/>
      <w:pgMar w:top="1440" w:right="1440" w:bottom="1440" w:left="1440" w:header="99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A4F7" w14:textId="77777777" w:rsidR="00C537A3" w:rsidRDefault="00C537A3" w:rsidP="00C537A3">
      <w:r>
        <w:separator/>
      </w:r>
    </w:p>
  </w:endnote>
  <w:endnote w:type="continuationSeparator" w:id="0">
    <w:p w14:paraId="299C6641" w14:textId="77777777" w:rsidR="00C537A3" w:rsidRDefault="00C537A3" w:rsidP="00C5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759" w14:textId="77777777" w:rsidR="00C537A3" w:rsidRPr="00986EE5" w:rsidRDefault="00C537A3" w:rsidP="00986EE5">
    <w:pPr>
      <w:pStyle w:val="Footer"/>
      <w:jc w:val="center"/>
      <w:rPr>
        <w:sz w:val="22"/>
        <w:szCs w:val="22"/>
      </w:rPr>
    </w:pPr>
    <w:r w:rsidRPr="00986EE5">
      <w:rPr>
        <w:sz w:val="22"/>
        <w:szCs w:val="22"/>
      </w:rPr>
      <w:t xml:space="preserve">Page </w:t>
    </w:r>
    <w:r w:rsidRPr="00986EE5">
      <w:rPr>
        <w:sz w:val="22"/>
        <w:szCs w:val="22"/>
      </w:rPr>
      <w:fldChar w:fldCharType="begin"/>
    </w:r>
    <w:r w:rsidRPr="00986EE5">
      <w:rPr>
        <w:sz w:val="22"/>
        <w:szCs w:val="22"/>
      </w:rPr>
      <w:instrText xml:space="preserve"> PAGE </w:instrText>
    </w:r>
    <w:r w:rsidRPr="00986EE5">
      <w:rPr>
        <w:sz w:val="22"/>
        <w:szCs w:val="22"/>
      </w:rPr>
      <w:fldChar w:fldCharType="separate"/>
    </w:r>
    <w:r>
      <w:rPr>
        <w:noProof/>
        <w:sz w:val="22"/>
        <w:szCs w:val="22"/>
      </w:rPr>
      <w:t>4</w:t>
    </w:r>
    <w:r w:rsidRPr="00986EE5">
      <w:rPr>
        <w:sz w:val="22"/>
        <w:szCs w:val="22"/>
      </w:rPr>
      <w:fldChar w:fldCharType="end"/>
    </w:r>
    <w:r w:rsidRPr="00986EE5">
      <w:rPr>
        <w:sz w:val="22"/>
        <w:szCs w:val="22"/>
      </w:rPr>
      <w:t xml:space="preserve"> of </w:t>
    </w:r>
    <w:r w:rsidRPr="00986EE5">
      <w:rPr>
        <w:sz w:val="22"/>
        <w:szCs w:val="22"/>
      </w:rPr>
      <w:fldChar w:fldCharType="begin"/>
    </w:r>
    <w:r w:rsidRPr="00986EE5">
      <w:rPr>
        <w:sz w:val="22"/>
        <w:szCs w:val="22"/>
      </w:rPr>
      <w:instrText xml:space="preserve"> NUMPAGES </w:instrText>
    </w:r>
    <w:r w:rsidRPr="00986EE5">
      <w:rPr>
        <w:sz w:val="22"/>
        <w:szCs w:val="22"/>
      </w:rPr>
      <w:fldChar w:fldCharType="separate"/>
    </w:r>
    <w:r>
      <w:rPr>
        <w:noProof/>
        <w:sz w:val="22"/>
        <w:szCs w:val="22"/>
      </w:rPr>
      <w:t>4</w:t>
    </w:r>
    <w:r w:rsidRPr="00986EE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F8CF" w14:textId="77777777" w:rsidR="00C537A3" w:rsidRPr="00986EE5" w:rsidRDefault="00C537A3" w:rsidP="00986EE5">
    <w:pPr>
      <w:pStyle w:val="Footer"/>
      <w:jc w:val="center"/>
      <w:rPr>
        <w:sz w:val="22"/>
        <w:szCs w:val="22"/>
      </w:rPr>
    </w:pPr>
    <w:r w:rsidRPr="00986EE5">
      <w:rPr>
        <w:sz w:val="22"/>
        <w:szCs w:val="22"/>
      </w:rPr>
      <w:t xml:space="preserve">Page </w:t>
    </w:r>
    <w:r w:rsidRPr="00986EE5">
      <w:rPr>
        <w:sz w:val="22"/>
        <w:szCs w:val="22"/>
      </w:rPr>
      <w:fldChar w:fldCharType="begin"/>
    </w:r>
    <w:r w:rsidRPr="00986EE5">
      <w:rPr>
        <w:sz w:val="22"/>
        <w:szCs w:val="22"/>
      </w:rPr>
      <w:instrText xml:space="preserve"> PAGE </w:instrText>
    </w:r>
    <w:r w:rsidRPr="00986EE5">
      <w:rPr>
        <w:sz w:val="22"/>
        <w:szCs w:val="22"/>
      </w:rPr>
      <w:fldChar w:fldCharType="separate"/>
    </w:r>
    <w:r>
      <w:rPr>
        <w:noProof/>
        <w:sz w:val="22"/>
        <w:szCs w:val="22"/>
      </w:rPr>
      <w:t>1</w:t>
    </w:r>
    <w:r w:rsidRPr="00986EE5">
      <w:rPr>
        <w:sz w:val="22"/>
        <w:szCs w:val="22"/>
      </w:rPr>
      <w:fldChar w:fldCharType="end"/>
    </w:r>
    <w:r w:rsidRPr="00986EE5">
      <w:rPr>
        <w:sz w:val="22"/>
        <w:szCs w:val="22"/>
      </w:rPr>
      <w:t xml:space="preserve"> of </w:t>
    </w:r>
    <w:r w:rsidRPr="00986EE5">
      <w:rPr>
        <w:sz w:val="22"/>
        <w:szCs w:val="22"/>
      </w:rPr>
      <w:fldChar w:fldCharType="begin"/>
    </w:r>
    <w:r w:rsidRPr="00986EE5">
      <w:rPr>
        <w:sz w:val="22"/>
        <w:szCs w:val="22"/>
      </w:rPr>
      <w:instrText xml:space="preserve"> NUMPAGES </w:instrText>
    </w:r>
    <w:r w:rsidRPr="00986EE5">
      <w:rPr>
        <w:sz w:val="22"/>
        <w:szCs w:val="22"/>
      </w:rPr>
      <w:fldChar w:fldCharType="separate"/>
    </w:r>
    <w:r>
      <w:rPr>
        <w:noProof/>
        <w:sz w:val="22"/>
        <w:szCs w:val="22"/>
      </w:rPr>
      <w:t>4</w:t>
    </w:r>
    <w:r w:rsidRPr="00986EE5">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D277" w14:textId="77777777" w:rsidR="00C537A3" w:rsidRDefault="00C537A3" w:rsidP="00C537A3">
      <w:r>
        <w:separator/>
      </w:r>
    </w:p>
  </w:footnote>
  <w:footnote w:type="continuationSeparator" w:id="0">
    <w:p w14:paraId="1B79CB05" w14:textId="77777777" w:rsidR="00C537A3" w:rsidRDefault="00C537A3" w:rsidP="00C537A3">
      <w:r>
        <w:continuationSeparator/>
      </w:r>
    </w:p>
  </w:footnote>
  <w:footnote w:id="1">
    <w:p w14:paraId="39003967" w14:textId="20D17C70" w:rsidR="00C537A3" w:rsidRPr="006B7344" w:rsidRDefault="00C537A3" w:rsidP="00C537A3">
      <w:pPr>
        <w:jc w:val="both"/>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Pr="006B7344">
        <w:rPr>
          <w:bCs/>
          <w:sz w:val="22"/>
          <w:szCs w:val="22"/>
        </w:rPr>
        <w:t>If the defendant is charged with other offenses, such as eluding or assault by auto or vessel, consider bifurcatio</w:t>
      </w:r>
      <w:r w:rsidR="004F468A">
        <w:rPr>
          <w:bCs/>
          <w:sz w:val="22"/>
          <w:szCs w:val="22"/>
        </w:rPr>
        <w:t>n</w:t>
      </w:r>
      <w:r w:rsidRPr="006B7344">
        <w:rPr>
          <w:bCs/>
          <w:sz w:val="22"/>
          <w:szCs w:val="22"/>
        </w:rPr>
        <w:t xml:space="preserve"> if such evidence is not otherwise admissible under </w:t>
      </w:r>
      <w:r w:rsidRPr="006B7344">
        <w:rPr>
          <w:bCs/>
          <w:sz w:val="22"/>
          <w:szCs w:val="22"/>
          <w:u w:val="single"/>
        </w:rPr>
        <w:t>N.J.R.E.</w:t>
      </w:r>
      <w:r w:rsidRPr="006B7344">
        <w:rPr>
          <w:bCs/>
          <w:sz w:val="22"/>
          <w:szCs w:val="22"/>
        </w:rPr>
        <w:t xml:space="preserve"> 404(b). </w:t>
      </w:r>
      <w:r w:rsidRPr="006B7344">
        <w:rPr>
          <w:bCs/>
          <w:sz w:val="22"/>
          <w:szCs w:val="22"/>
          <w:u w:val="single"/>
        </w:rPr>
        <w:t>See</w:t>
      </w:r>
      <w:r w:rsidRPr="006B7344">
        <w:rPr>
          <w:bCs/>
          <w:sz w:val="22"/>
          <w:szCs w:val="22"/>
        </w:rPr>
        <w:t xml:space="preserve"> </w:t>
      </w:r>
      <w:r w:rsidRPr="006B7344">
        <w:rPr>
          <w:bCs/>
          <w:sz w:val="22"/>
          <w:szCs w:val="22"/>
          <w:u w:val="single"/>
        </w:rPr>
        <w:t>State v. Ragland</w:t>
      </w:r>
      <w:r w:rsidRPr="006B7344">
        <w:rPr>
          <w:bCs/>
          <w:sz w:val="22"/>
          <w:szCs w:val="22"/>
        </w:rPr>
        <w:t xml:space="preserve">, 105 </w:t>
      </w:r>
      <w:r w:rsidRPr="006B7344">
        <w:rPr>
          <w:bCs/>
          <w:sz w:val="22"/>
          <w:szCs w:val="22"/>
          <w:u w:val="single"/>
        </w:rPr>
        <w:t>N.J.</w:t>
      </w:r>
      <w:r w:rsidRPr="006B7344">
        <w:rPr>
          <w:bCs/>
          <w:sz w:val="22"/>
          <w:szCs w:val="22"/>
        </w:rPr>
        <w:t xml:space="preserve"> 189, 193-94 (1986). (The charge of Certain Persons Previously Convicted of a Crime Not to Possess a Weapon, </w:t>
      </w:r>
      <w:r w:rsidRPr="006B7344">
        <w:rPr>
          <w:bCs/>
          <w:sz w:val="22"/>
          <w:szCs w:val="22"/>
          <w:u w:val="single"/>
        </w:rPr>
        <w:t>N.J.S.A.</w:t>
      </w:r>
      <w:r w:rsidRPr="006B7344">
        <w:rPr>
          <w:bCs/>
          <w:sz w:val="22"/>
          <w:szCs w:val="22"/>
        </w:rPr>
        <w:t xml:space="preserve"> 2C:39-7, to be bifurcated from any substantive weapons possessions charge)</w:t>
      </w:r>
      <w:r w:rsidRPr="006B7344">
        <w:rPr>
          <w:sz w:val="22"/>
          <w:szCs w:val="22"/>
        </w:rPr>
        <w:t xml:space="preserve">. </w:t>
      </w:r>
    </w:p>
  </w:footnote>
  <w:footnote w:id="2">
    <w:p w14:paraId="3E443795" w14:textId="79D9F7DD" w:rsidR="009C5401" w:rsidRPr="006B7344" w:rsidRDefault="009C5401" w:rsidP="009C5401">
      <w:pPr>
        <w:pStyle w:val="FootnoteText"/>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Pr="006B7344">
        <w:rPr>
          <w:sz w:val="22"/>
          <w:szCs w:val="22"/>
          <w:u w:val="single"/>
        </w:rPr>
        <w:t>N.J.S.A.</w:t>
      </w:r>
      <w:r w:rsidRPr="006B7344">
        <w:rPr>
          <w:sz w:val="22"/>
          <w:szCs w:val="22"/>
        </w:rPr>
        <w:t xml:space="preserve"> 2C:40-26</w:t>
      </w:r>
      <w:r>
        <w:rPr>
          <w:sz w:val="22"/>
          <w:szCs w:val="22"/>
        </w:rPr>
        <w:t>a</w:t>
      </w:r>
      <w:r w:rsidRPr="006B7344">
        <w:rPr>
          <w:sz w:val="22"/>
          <w:szCs w:val="22"/>
        </w:rPr>
        <w:t>.</w:t>
      </w:r>
    </w:p>
  </w:footnote>
  <w:footnote w:id="3">
    <w:p w14:paraId="177B126A" w14:textId="77777777" w:rsidR="00C537A3" w:rsidRPr="006B7344" w:rsidRDefault="00C537A3" w:rsidP="00C537A3">
      <w:pPr>
        <w:pStyle w:val="FootnoteText"/>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Pr="006B7344">
        <w:rPr>
          <w:sz w:val="22"/>
          <w:szCs w:val="22"/>
          <w:u w:val="single"/>
        </w:rPr>
        <w:t>N.J.S.A.</w:t>
      </w:r>
      <w:r w:rsidRPr="006B7344">
        <w:rPr>
          <w:sz w:val="22"/>
          <w:szCs w:val="22"/>
        </w:rPr>
        <w:t xml:space="preserve"> 39:4-50.</w:t>
      </w:r>
    </w:p>
  </w:footnote>
  <w:footnote w:id="4">
    <w:p w14:paraId="677E1BEF" w14:textId="77777777" w:rsidR="00C537A3" w:rsidRPr="006B7344" w:rsidRDefault="00C537A3" w:rsidP="00C537A3">
      <w:pPr>
        <w:pStyle w:val="FootnoteText"/>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Pr="006B7344">
        <w:rPr>
          <w:sz w:val="22"/>
          <w:szCs w:val="22"/>
          <w:u w:val="single"/>
        </w:rPr>
        <w:t>N.J.S.A.</w:t>
      </w:r>
      <w:r w:rsidRPr="006B7344">
        <w:rPr>
          <w:sz w:val="22"/>
          <w:szCs w:val="22"/>
        </w:rPr>
        <w:t xml:space="preserve"> 39:4-50.4a.</w:t>
      </w:r>
    </w:p>
  </w:footnote>
  <w:footnote w:id="5">
    <w:p w14:paraId="6C029F33" w14:textId="77777777" w:rsidR="00C537A3" w:rsidRPr="006B7344" w:rsidRDefault="00C537A3" w:rsidP="00C537A3">
      <w:pPr>
        <w:pStyle w:val="FootnoteText"/>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Pr="006B7344">
        <w:rPr>
          <w:sz w:val="22"/>
          <w:szCs w:val="22"/>
          <w:u w:val="single"/>
        </w:rPr>
        <w:t>N.J.S.A.</w:t>
      </w:r>
      <w:r w:rsidRPr="006B7344">
        <w:rPr>
          <w:sz w:val="22"/>
          <w:szCs w:val="22"/>
        </w:rPr>
        <w:t xml:space="preserve"> 2C:40-26b.</w:t>
      </w:r>
    </w:p>
  </w:footnote>
  <w:footnote w:id="6">
    <w:p w14:paraId="756D2C90" w14:textId="36C635D3" w:rsidR="005738E0" w:rsidRPr="006B7344" w:rsidRDefault="005738E0" w:rsidP="005738E0">
      <w:pPr>
        <w:pStyle w:val="FootnoteText"/>
        <w:jc w:val="both"/>
        <w:rPr>
          <w:sz w:val="22"/>
          <w:szCs w:val="22"/>
        </w:rPr>
      </w:pPr>
      <w:r w:rsidRPr="006B7344">
        <w:rPr>
          <w:rStyle w:val="FootnoteReference"/>
          <w:sz w:val="22"/>
          <w:szCs w:val="22"/>
        </w:rPr>
        <w:footnoteRef/>
      </w:r>
      <w:r w:rsidRPr="006B7344">
        <w:rPr>
          <w:sz w:val="22"/>
          <w:szCs w:val="22"/>
        </w:rPr>
        <w:t xml:space="preserve"> </w:t>
      </w:r>
      <w:r w:rsidRPr="006B7344">
        <w:rPr>
          <w:sz w:val="22"/>
          <w:szCs w:val="22"/>
        </w:rPr>
        <w:tab/>
      </w:r>
      <w:r w:rsidR="007B0E41">
        <w:rPr>
          <w:sz w:val="22"/>
          <w:szCs w:val="22"/>
        </w:rPr>
        <w:t xml:space="preserve">When the statute is silent as to </w:t>
      </w:r>
      <w:proofErr w:type="spellStart"/>
      <w:r w:rsidR="007B0E41" w:rsidRPr="007B0E41">
        <w:rPr>
          <w:i/>
          <w:iCs/>
          <w:sz w:val="22"/>
          <w:szCs w:val="22"/>
        </w:rPr>
        <w:t>mens</w:t>
      </w:r>
      <w:proofErr w:type="spellEnd"/>
      <w:r w:rsidR="007B0E41" w:rsidRPr="007B0E41">
        <w:rPr>
          <w:i/>
          <w:iCs/>
          <w:sz w:val="22"/>
          <w:szCs w:val="22"/>
        </w:rPr>
        <w:t xml:space="preserve"> rea</w:t>
      </w:r>
      <w:r w:rsidRPr="006B7344">
        <w:rPr>
          <w:sz w:val="22"/>
          <w:szCs w:val="22"/>
        </w:rPr>
        <w:t>, know</w:t>
      </w:r>
      <w:r w:rsidR="007B0E41">
        <w:rPr>
          <w:sz w:val="22"/>
          <w:szCs w:val="22"/>
        </w:rPr>
        <w:t>ledge</w:t>
      </w:r>
      <w:r w:rsidRPr="006B7344">
        <w:rPr>
          <w:sz w:val="22"/>
          <w:szCs w:val="22"/>
        </w:rPr>
        <w:t xml:space="preserve"> is required. </w:t>
      </w:r>
      <w:r w:rsidRPr="006B7344">
        <w:rPr>
          <w:sz w:val="22"/>
          <w:szCs w:val="22"/>
          <w:u w:val="single"/>
        </w:rPr>
        <w:t>N.J.S.A.</w:t>
      </w:r>
      <w:r w:rsidRPr="006B7344">
        <w:rPr>
          <w:sz w:val="22"/>
          <w:szCs w:val="22"/>
        </w:rPr>
        <w:t xml:space="preserve"> 2C:2-2</w:t>
      </w:r>
      <w:proofErr w:type="gramStart"/>
      <w:r w:rsidRPr="006B7344">
        <w:rPr>
          <w:sz w:val="22"/>
          <w:szCs w:val="22"/>
        </w:rPr>
        <w:t>c(</w:t>
      </w:r>
      <w:proofErr w:type="gramEnd"/>
      <w:r w:rsidRPr="006B7344">
        <w:rPr>
          <w:sz w:val="22"/>
          <w:szCs w:val="22"/>
        </w:rPr>
        <w:t xml:space="preserve">3).  </w:t>
      </w:r>
    </w:p>
  </w:footnote>
  <w:footnote w:id="7">
    <w:p w14:paraId="04B9FB8A" w14:textId="3AE5164C" w:rsidR="00072F0D" w:rsidRDefault="00072F0D">
      <w:pPr>
        <w:pStyle w:val="FootnoteText"/>
      </w:pPr>
      <w:r>
        <w:rPr>
          <w:rStyle w:val="FootnoteReference"/>
        </w:rPr>
        <w:footnoteRef/>
      </w:r>
      <w:r>
        <w:t xml:space="preserve"> </w:t>
      </w:r>
      <w:r>
        <w:tab/>
      </w:r>
      <w:r w:rsidRPr="00AF3F2B">
        <w:rPr>
          <w:sz w:val="22"/>
          <w:szCs w:val="22"/>
          <w:u w:val="single"/>
        </w:rPr>
        <w:t>N.J.S.A.</w:t>
      </w:r>
      <w:r w:rsidRPr="00AF3F2B">
        <w:rPr>
          <w:sz w:val="22"/>
          <w:szCs w:val="22"/>
        </w:rPr>
        <w:t xml:space="preserve"> 39:1-1.</w:t>
      </w:r>
    </w:p>
  </w:footnote>
  <w:footnote w:id="8">
    <w:p w14:paraId="00E2F770" w14:textId="1DBB6FF4" w:rsidR="0098701B" w:rsidRPr="0098701B" w:rsidRDefault="0098701B">
      <w:pPr>
        <w:pStyle w:val="FootnoteText"/>
        <w:rPr>
          <w:u w:val="single"/>
        </w:rPr>
      </w:pPr>
      <w:r>
        <w:rPr>
          <w:rStyle w:val="FootnoteReference"/>
        </w:rPr>
        <w:footnoteRef/>
      </w:r>
      <w:r>
        <w:t xml:space="preserve"> </w:t>
      </w:r>
      <w:r>
        <w:tab/>
      </w:r>
      <w:r w:rsidRPr="0098701B">
        <w:rPr>
          <w:sz w:val="22"/>
          <w:szCs w:val="22"/>
          <w:u w:val="single"/>
        </w:rPr>
        <w:t>State v. Mulcahy</w:t>
      </w:r>
      <w:r w:rsidRPr="0098701B">
        <w:rPr>
          <w:sz w:val="22"/>
          <w:szCs w:val="22"/>
        </w:rPr>
        <w:t xml:space="preserve">, 107 </w:t>
      </w:r>
      <w:r w:rsidRPr="0098701B">
        <w:rPr>
          <w:sz w:val="22"/>
          <w:szCs w:val="22"/>
          <w:u w:val="single"/>
        </w:rPr>
        <w:t>N.J.</w:t>
      </w:r>
      <w:r w:rsidRPr="0098701B">
        <w:rPr>
          <w:sz w:val="22"/>
          <w:szCs w:val="22"/>
        </w:rPr>
        <w:t xml:space="preserve"> 467 (1987)</w:t>
      </w:r>
    </w:p>
  </w:footnote>
  <w:footnote w:id="9">
    <w:p w14:paraId="292C0EDF" w14:textId="3CE658E5" w:rsidR="00097949" w:rsidRDefault="00097949">
      <w:pPr>
        <w:pStyle w:val="FootnoteText"/>
      </w:pPr>
      <w:r>
        <w:rPr>
          <w:rStyle w:val="FootnoteReference"/>
        </w:rPr>
        <w:footnoteRef/>
      </w:r>
      <w:r>
        <w:t xml:space="preserve"> </w:t>
      </w:r>
      <w:r w:rsidR="00EA5E41">
        <w:tab/>
      </w:r>
      <w:r w:rsidR="00EA5E41">
        <w:rPr>
          <w:color w:val="000000"/>
          <w:sz w:val="22"/>
          <w:szCs w:val="22"/>
          <w:u w:val="single"/>
          <w:bdr w:val="none" w:sz="0" w:space="0" w:color="auto" w:frame="1"/>
          <w:shd w:val="clear" w:color="auto" w:fill="FFFFFF"/>
        </w:rPr>
        <w:t>State v. Daly</w:t>
      </w:r>
      <w:r w:rsidR="00EA5E41">
        <w:rPr>
          <w:color w:val="000000"/>
          <w:sz w:val="22"/>
          <w:szCs w:val="22"/>
          <w:bdr w:val="none" w:sz="0" w:space="0" w:color="auto" w:frame="1"/>
          <w:shd w:val="clear" w:color="auto" w:fill="FFFFFF"/>
        </w:rPr>
        <w:t xml:space="preserve">, 64 </w:t>
      </w:r>
      <w:r w:rsidR="00EA5E41">
        <w:rPr>
          <w:color w:val="000000"/>
          <w:sz w:val="22"/>
          <w:szCs w:val="22"/>
          <w:u w:val="single"/>
          <w:bdr w:val="none" w:sz="0" w:space="0" w:color="auto" w:frame="1"/>
          <w:shd w:val="clear" w:color="auto" w:fill="FFFFFF"/>
        </w:rPr>
        <w:t>N.J.</w:t>
      </w:r>
      <w:r w:rsidR="00EA5E41">
        <w:rPr>
          <w:color w:val="000000"/>
          <w:sz w:val="22"/>
          <w:szCs w:val="22"/>
          <w:bdr w:val="none" w:sz="0" w:space="0" w:color="auto" w:frame="1"/>
          <w:shd w:val="clear" w:color="auto" w:fill="FFFFFF"/>
        </w:rPr>
        <w:t xml:space="preserve"> 122 (1973</w:t>
      </w:r>
      <w:proofErr w:type="gramStart"/>
      <w:r w:rsidR="00EA5E41">
        <w:rPr>
          <w:color w:val="000000"/>
          <w:sz w:val="22"/>
          <w:szCs w:val="22"/>
          <w:bdr w:val="none" w:sz="0" w:space="0" w:color="auto" w:frame="1"/>
          <w:shd w:val="clear" w:color="auto" w:fill="FFFFFF"/>
        </w:rPr>
        <w:t>);</w:t>
      </w:r>
      <w:proofErr w:type="gramEnd"/>
    </w:p>
  </w:footnote>
  <w:footnote w:id="10">
    <w:p w14:paraId="24148A09" w14:textId="093D22F4" w:rsidR="00EA5E41" w:rsidRDefault="00EA5E41">
      <w:pPr>
        <w:pStyle w:val="FootnoteText"/>
      </w:pPr>
      <w:r>
        <w:rPr>
          <w:rStyle w:val="FootnoteReference"/>
        </w:rPr>
        <w:footnoteRef/>
      </w:r>
      <w:r>
        <w:t xml:space="preserve"> </w:t>
      </w:r>
      <w:r>
        <w:tab/>
      </w:r>
      <w:r w:rsidRPr="004F1AD0">
        <w:rPr>
          <w:color w:val="000000"/>
          <w:sz w:val="22"/>
          <w:szCs w:val="22"/>
          <w:u w:val="single"/>
          <w:bdr w:val="none" w:sz="0" w:space="0" w:color="auto" w:frame="1"/>
          <w:shd w:val="clear" w:color="auto" w:fill="FFFFFF"/>
        </w:rPr>
        <w:t>State v. Sweeney</w:t>
      </w:r>
      <w:r w:rsidRPr="004F1AD0">
        <w:rPr>
          <w:color w:val="000000"/>
          <w:sz w:val="22"/>
          <w:szCs w:val="22"/>
          <w:bdr w:val="none" w:sz="0" w:space="0" w:color="auto" w:frame="1"/>
          <w:shd w:val="clear" w:color="auto" w:fill="FFFFFF"/>
        </w:rPr>
        <w:t xml:space="preserve">, 40 </w:t>
      </w:r>
      <w:r w:rsidRPr="00BB3B7E">
        <w:rPr>
          <w:color w:val="000000"/>
          <w:sz w:val="22"/>
          <w:szCs w:val="22"/>
          <w:u w:val="single"/>
          <w:bdr w:val="none" w:sz="0" w:space="0" w:color="auto" w:frame="1"/>
          <w:shd w:val="clear" w:color="auto" w:fill="FFFFFF"/>
        </w:rPr>
        <w:t>N.J.</w:t>
      </w:r>
      <w:r w:rsidRPr="004F1AD0">
        <w:rPr>
          <w:color w:val="000000"/>
          <w:sz w:val="22"/>
          <w:szCs w:val="22"/>
          <w:bdr w:val="none" w:sz="0" w:space="0" w:color="auto" w:frame="1"/>
          <w:shd w:val="clear" w:color="auto" w:fill="FFFFFF"/>
        </w:rPr>
        <w:t xml:space="preserve"> 359 (1963)</w:t>
      </w:r>
    </w:p>
  </w:footnote>
  <w:footnote w:id="11">
    <w:p w14:paraId="14BDF43D" w14:textId="46F47E10" w:rsidR="0098701B" w:rsidRDefault="0098701B">
      <w:pPr>
        <w:pStyle w:val="FootnoteText"/>
      </w:pPr>
      <w:r>
        <w:rPr>
          <w:rStyle w:val="FootnoteReference"/>
        </w:rPr>
        <w:footnoteRef/>
      </w:r>
      <w:r>
        <w:t xml:space="preserve"> </w:t>
      </w:r>
      <w:r>
        <w:tab/>
      </w:r>
      <w:r w:rsidRPr="004F1AD0">
        <w:rPr>
          <w:color w:val="000000"/>
          <w:sz w:val="22"/>
          <w:szCs w:val="22"/>
          <w:u w:val="single"/>
          <w:bdr w:val="none" w:sz="0" w:space="0" w:color="auto" w:frame="1"/>
          <w:shd w:val="clear" w:color="auto" w:fill="FFFFFF"/>
        </w:rPr>
        <w:t>State v. Thompson</w:t>
      </w:r>
      <w:r w:rsidRPr="004F1AD0">
        <w:rPr>
          <w:color w:val="000000"/>
          <w:sz w:val="22"/>
          <w:szCs w:val="22"/>
          <w:bdr w:val="none" w:sz="0" w:space="0" w:color="auto" w:frame="1"/>
          <w:shd w:val="clear" w:color="auto" w:fill="FFFFFF"/>
        </w:rPr>
        <w:t xml:space="preserve">, 462 </w:t>
      </w:r>
      <w:r w:rsidRPr="00BB3B7E">
        <w:rPr>
          <w:color w:val="000000"/>
          <w:sz w:val="22"/>
          <w:szCs w:val="22"/>
          <w:u w:val="single"/>
          <w:bdr w:val="none" w:sz="0" w:space="0" w:color="auto" w:frame="1"/>
          <w:shd w:val="clear" w:color="auto" w:fill="FFFFFF"/>
        </w:rPr>
        <w:t>N.J. Super.</w:t>
      </w:r>
      <w:r w:rsidRPr="004F1AD0">
        <w:rPr>
          <w:color w:val="000000"/>
          <w:sz w:val="22"/>
          <w:szCs w:val="22"/>
          <w:bdr w:val="none" w:sz="0" w:space="0" w:color="auto" w:frame="1"/>
          <w:shd w:val="clear" w:color="auto" w:fill="FFFFFF"/>
        </w:rPr>
        <w:t xml:space="preserve"> 370 (App. Div. 2020)</w:t>
      </w:r>
    </w:p>
  </w:footnote>
  <w:footnote w:id="12">
    <w:p w14:paraId="26BAD344" w14:textId="08D8AF1F" w:rsidR="00EA5E41" w:rsidRDefault="00EA5E41">
      <w:pPr>
        <w:pStyle w:val="FootnoteText"/>
      </w:pPr>
      <w:r>
        <w:rPr>
          <w:rStyle w:val="FootnoteReference"/>
        </w:rPr>
        <w:footnoteRef/>
      </w:r>
      <w:r>
        <w:t xml:space="preserve"> </w:t>
      </w:r>
      <w:r>
        <w:tab/>
      </w:r>
      <w:r w:rsidR="0098701B">
        <w:rPr>
          <w:sz w:val="22"/>
          <w:szCs w:val="22"/>
          <w:u w:val="single"/>
        </w:rPr>
        <w:t>Ibid.</w:t>
      </w:r>
    </w:p>
  </w:footnote>
  <w:footnote w:id="13">
    <w:p w14:paraId="6E7AC5C7" w14:textId="3FB43C24" w:rsidR="007B0E41" w:rsidRPr="006B7344" w:rsidRDefault="004F0DF2" w:rsidP="007B0E41">
      <w:pPr>
        <w:spacing w:line="360" w:lineRule="auto"/>
        <w:jc w:val="both"/>
        <w:rPr>
          <w:sz w:val="22"/>
          <w:szCs w:val="22"/>
        </w:rPr>
      </w:pPr>
      <w:r>
        <w:rPr>
          <w:rStyle w:val="FootnoteReference"/>
          <w:sz w:val="22"/>
          <w:szCs w:val="22"/>
        </w:rPr>
        <w:t>13</w:t>
      </w:r>
      <w:r w:rsidR="007B0E41" w:rsidRPr="006B7344">
        <w:rPr>
          <w:sz w:val="22"/>
          <w:szCs w:val="22"/>
        </w:rPr>
        <w:t xml:space="preserve">   </w:t>
      </w:r>
      <w:r w:rsidR="007B0E41" w:rsidRPr="006B7344">
        <w:rPr>
          <w:sz w:val="22"/>
          <w:szCs w:val="22"/>
        </w:rPr>
        <w:tab/>
      </w:r>
      <w:r w:rsidR="007B0E41" w:rsidRPr="006B7344">
        <w:rPr>
          <w:sz w:val="22"/>
          <w:szCs w:val="22"/>
          <w:u w:val="single"/>
        </w:rPr>
        <w:t>State v. Perry</w:t>
      </w:r>
      <w:r w:rsidR="007B0E41" w:rsidRPr="006B7344">
        <w:rPr>
          <w:sz w:val="22"/>
          <w:szCs w:val="22"/>
        </w:rPr>
        <w:t xml:space="preserve">, 439 </w:t>
      </w:r>
      <w:r w:rsidR="007B0E41" w:rsidRPr="006B7344">
        <w:rPr>
          <w:sz w:val="22"/>
          <w:szCs w:val="22"/>
          <w:u w:val="single"/>
        </w:rPr>
        <w:t>N.J. Super.</w:t>
      </w:r>
      <w:r w:rsidR="007B0E41" w:rsidRPr="006B7344">
        <w:rPr>
          <w:sz w:val="22"/>
          <w:szCs w:val="22"/>
        </w:rPr>
        <w:t xml:space="preserve"> 514 (App. Div.), </w:t>
      </w:r>
      <w:r w:rsidR="007B0E41" w:rsidRPr="006B7344">
        <w:rPr>
          <w:sz w:val="22"/>
          <w:szCs w:val="22"/>
          <w:u w:val="single"/>
        </w:rPr>
        <w:t>certif. denied</w:t>
      </w:r>
      <w:r w:rsidR="007B0E41" w:rsidRPr="006B7344">
        <w:rPr>
          <w:sz w:val="22"/>
          <w:szCs w:val="22"/>
        </w:rPr>
        <w:t xml:space="preserve">, 222 </w:t>
      </w:r>
      <w:r w:rsidR="007B0E41" w:rsidRPr="006B7344">
        <w:rPr>
          <w:sz w:val="22"/>
          <w:szCs w:val="22"/>
          <w:u w:val="single"/>
        </w:rPr>
        <w:t>N.J.</w:t>
      </w:r>
      <w:r w:rsidR="007B0E41" w:rsidRPr="006B7344">
        <w:rPr>
          <w:sz w:val="22"/>
          <w:szCs w:val="22"/>
        </w:rPr>
        <w:t xml:space="preserve"> 306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9E15" w14:textId="77777777" w:rsidR="00F17DD1" w:rsidRDefault="00F17DD1" w:rsidP="00F17DD1">
    <w:pPr>
      <w:pStyle w:val="Header"/>
      <w:rPr>
        <w:b/>
        <w:bCs/>
        <w:sz w:val="22"/>
        <w:szCs w:val="22"/>
        <w:u w:val="single"/>
      </w:rPr>
    </w:pPr>
    <w:r w:rsidRPr="00F17DD1">
      <w:rPr>
        <w:b/>
        <w:bCs/>
        <w:sz w:val="22"/>
        <w:szCs w:val="22"/>
        <w:u w:val="single"/>
      </w:rPr>
      <w:t xml:space="preserve">OPERATING MOTOR VEHICLE DURING </w:t>
    </w:r>
  </w:p>
  <w:p w14:paraId="1B3704E7" w14:textId="4038BE48" w:rsidR="00F17DD1" w:rsidRPr="00F17DD1" w:rsidRDefault="00F17DD1" w:rsidP="00F17DD1">
    <w:pPr>
      <w:pStyle w:val="Header"/>
      <w:rPr>
        <w:b/>
        <w:bCs/>
        <w:sz w:val="22"/>
        <w:szCs w:val="22"/>
        <w:u w:val="single"/>
      </w:rPr>
    </w:pPr>
    <w:r w:rsidRPr="00F17DD1">
      <w:rPr>
        <w:b/>
        <w:bCs/>
        <w:sz w:val="22"/>
        <w:szCs w:val="22"/>
        <w:u w:val="single"/>
      </w:rPr>
      <w:t xml:space="preserve">PERIOD OF LICENSE SUSPENSION </w:t>
    </w:r>
  </w:p>
  <w:p w14:paraId="2F9583CA" w14:textId="28C3CFCF" w:rsidR="00C537A3" w:rsidRDefault="00F17DD1" w:rsidP="00F17DD1">
    <w:pPr>
      <w:pStyle w:val="Header"/>
      <w:rPr>
        <w:b/>
        <w:bCs/>
        <w:sz w:val="22"/>
        <w:szCs w:val="22"/>
        <w:u w:val="single"/>
      </w:rPr>
    </w:pPr>
    <w:r w:rsidRPr="00F17DD1">
      <w:rPr>
        <w:b/>
        <w:bCs/>
        <w:sz w:val="22"/>
        <w:szCs w:val="22"/>
        <w:u w:val="single"/>
      </w:rPr>
      <w:t>(N.J.S.A. 2C:40-26)</w:t>
    </w:r>
  </w:p>
  <w:p w14:paraId="7FDC98F9" w14:textId="77777777" w:rsidR="00F17DD1" w:rsidRPr="00CA50D7" w:rsidRDefault="00F17DD1" w:rsidP="00F1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254A" w14:textId="1838D34C" w:rsidR="00C537A3" w:rsidRPr="006563AD" w:rsidRDefault="00524A31" w:rsidP="00986EE5">
    <w:pPr>
      <w:pStyle w:val="Header"/>
      <w:tabs>
        <w:tab w:val="clear" w:pos="8640"/>
        <w:tab w:val="right" w:pos="9270"/>
        <w:tab w:val="left" w:pos="9360"/>
      </w:tabs>
      <w:jc w:val="right"/>
      <w:rPr>
        <w:b/>
        <w:bCs/>
        <w:strike/>
        <w:sz w:val="22"/>
        <w:szCs w:val="22"/>
      </w:rPr>
    </w:pPr>
    <w:r>
      <w:rPr>
        <w:b/>
        <w:bCs/>
        <w:sz w:val="22"/>
        <w:szCs w:val="22"/>
      </w:rPr>
      <w:t>Revised 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ADA"/>
    <w:multiLevelType w:val="hybridMultilevel"/>
    <w:tmpl w:val="99721934"/>
    <w:lvl w:ilvl="0" w:tplc="FFFFFFFF">
      <w:start w:val="4"/>
      <w:numFmt w:val="decimal"/>
      <w:lvlText w:val="%1."/>
      <w:lvlJc w:val="left"/>
      <w:pPr>
        <w:tabs>
          <w:tab w:val="num" w:pos="2160"/>
        </w:tabs>
        <w:ind w:left="216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B3748"/>
    <w:multiLevelType w:val="hybridMultilevel"/>
    <w:tmpl w:val="EBBE7E80"/>
    <w:lvl w:ilvl="0" w:tplc="614AD8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1B967EF1"/>
    <w:multiLevelType w:val="hybridMultilevel"/>
    <w:tmpl w:val="ECA04D6A"/>
    <w:lvl w:ilvl="0" w:tplc="614AD848">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42C131D4"/>
    <w:multiLevelType w:val="hybridMultilevel"/>
    <w:tmpl w:val="99721934"/>
    <w:lvl w:ilvl="0" w:tplc="17E40F7E">
      <w:start w:val="4"/>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54FE6"/>
    <w:multiLevelType w:val="hybridMultilevel"/>
    <w:tmpl w:val="1FC41CFC"/>
    <w:lvl w:ilvl="0" w:tplc="614AD84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55015A72"/>
    <w:multiLevelType w:val="hybridMultilevel"/>
    <w:tmpl w:val="B55612EA"/>
    <w:lvl w:ilvl="0" w:tplc="FFFFFFFF">
      <w:start w:val="1"/>
      <w:numFmt w:val="decimal"/>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15:restartNumberingAfterBreak="0">
    <w:nsid w:val="599E4B60"/>
    <w:multiLevelType w:val="hybridMultilevel"/>
    <w:tmpl w:val="AF6EC226"/>
    <w:lvl w:ilvl="0" w:tplc="7F9E36E6">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B50ED"/>
    <w:multiLevelType w:val="hybridMultilevel"/>
    <w:tmpl w:val="B55612EA"/>
    <w:lvl w:ilvl="0" w:tplc="4540F47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1572303143">
    <w:abstractNumId w:val="1"/>
  </w:num>
  <w:num w:numId="2" w16cid:durableId="986470820">
    <w:abstractNumId w:val="2"/>
  </w:num>
  <w:num w:numId="3" w16cid:durableId="1039823636">
    <w:abstractNumId w:val="4"/>
  </w:num>
  <w:num w:numId="4" w16cid:durableId="461458993">
    <w:abstractNumId w:val="7"/>
  </w:num>
  <w:num w:numId="5" w16cid:durableId="1404796154">
    <w:abstractNumId w:val="6"/>
  </w:num>
  <w:num w:numId="6" w16cid:durableId="160049082">
    <w:abstractNumId w:val="3"/>
  </w:num>
  <w:num w:numId="7" w16cid:durableId="2117023359">
    <w:abstractNumId w:val="5"/>
  </w:num>
  <w:num w:numId="8" w16cid:durableId="146442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A3"/>
    <w:rsid w:val="00044B1E"/>
    <w:rsid w:val="00072F0D"/>
    <w:rsid w:val="00097949"/>
    <w:rsid w:val="00100EDE"/>
    <w:rsid w:val="001950A0"/>
    <w:rsid w:val="001E178A"/>
    <w:rsid w:val="002F1E73"/>
    <w:rsid w:val="003A3E17"/>
    <w:rsid w:val="004F0DF2"/>
    <w:rsid w:val="004F468A"/>
    <w:rsid w:val="00524A31"/>
    <w:rsid w:val="0053436A"/>
    <w:rsid w:val="005738E0"/>
    <w:rsid w:val="007539E6"/>
    <w:rsid w:val="007B0E41"/>
    <w:rsid w:val="009131A1"/>
    <w:rsid w:val="0098701B"/>
    <w:rsid w:val="009C5401"/>
    <w:rsid w:val="00BA404E"/>
    <w:rsid w:val="00BB3B7E"/>
    <w:rsid w:val="00C537A3"/>
    <w:rsid w:val="00D656AB"/>
    <w:rsid w:val="00EA5E41"/>
    <w:rsid w:val="00F1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D8DC"/>
  <w15:chartTrackingRefBased/>
  <w15:docId w15:val="{D6074E95-5F68-4B91-8468-5A424A79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A3"/>
    <w:pPr>
      <w:widowControl w:val="0"/>
      <w:autoSpaceDE w:val="0"/>
      <w:autoSpaceDN w:val="0"/>
      <w:adjustRightInd w:val="0"/>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537A3"/>
    <w:rPr>
      <w:rFonts w:cs="Times New Roman"/>
      <w:vertAlign w:val="superscript"/>
    </w:rPr>
  </w:style>
  <w:style w:type="paragraph" w:styleId="BlockText">
    <w:name w:val="Block Text"/>
    <w:basedOn w:val="Normal"/>
    <w:uiPriority w:val="99"/>
    <w:rsid w:val="00C537A3"/>
    <w:pPr>
      <w:spacing w:line="360" w:lineRule="atLeast"/>
      <w:ind w:left="1440" w:right="1440"/>
      <w:jc w:val="both"/>
    </w:pPr>
    <w:rPr>
      <w:sz w:val="24"/>
      <w:szCs w:val="24"/>
    </w:rPr>
  </w:style>
  <w:style w:type="paragraph" w:styleId="Header">
    <w:name w:val="header"/>
    <w:basedOn w:val="Normal"/>
    <w:link w:val="HeaderChar"/>
    <w:uiPriority w:val="99"/>
    <w:rsid w:val="00C537A3"/>
    <w:pPr>
      <w:tabs>
        <w:tab w:val="center" w:pos="4320"/>
        <w:tab w:val="right" w:pos="8640"/>
      </w:tabs>
    </w:pPr>
  </w:style>
  <w:style w:type="character" w:customStyle="1" w:styleId="HeaderChar">
    <w:name w:val="Header Char"/>
    <w:basedOn w:val="DefaultParagraphFont"/>
    <w:link w:val="Header"/>
    <w:uiPriority w:val="99"/>
    <w:rsid w:val="00C537A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C537A3"/>
    <w:pPr>
      <w:tabs>
        <w:tab w:val="center" w:pos="4320"/>
        <w:tab w:val="right" w:pos="8640"/>
      </w:tabs>
    </w:pPr>
  </w:style>
  <w:style w:type="character" w:customStyle="1" w:styleId="FooterChar">
    <w:name w:val="Footer Char"/>
    <w:basedOn w:val="DefaultParagraphFont"/>
    <w:link w:val="Footer"/>
    <w:uiPriority w:val="99"/>
    <w:rsid w:val="00C537A3"/>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semiHidden/>
    <w:rsid w:val="00C537A3"/>
  </w:style>
  <w:style w:type="character" w:customStyle="1" w:styleId="FootnoteTextChar">
    <w:name w:val="Footnote Text Char"/>
    <w:basedOn w:val="DefaultParagraphFont"/>
    <w:link w:val="FootnoteText"/>
    <w:uiPriority w:val="99"/>
    <w:semiHidden/>
    <w:rsid w:val="00C537A3"/>
    <w:rPr>
      <w:rFonts w:ascii="Times New Roman" w:eastAsia="Times New Roman" w:hAnsi="Times New Roman" w:cs="Times New Roman"/>
      <w:kern w:val="0"/>
      <w:sz w:val="20"/>
      <w:szCs w:val="20"/>
      <w14:ligatures w14:val="none"/>
    </w:rPr>
  </w:style>
  <w:style w:type="paragraph" w:styleId="ListParagraph">
    <w:name w:val="List Paragraph"/>
    <w:basedOn w:val="Normal"/>
    <w:uiPriority w:val="99"/>
    <w:qFormat/>
    <w:rsid w:val="00C537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0ED6-3B87-4726-938F-C398D524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1200</Words>
  <Characters>6842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Shari-Ann Sasu</dc:creator>
  <cp:keywords/>
  <dc:description/>
  <cp:lastModifiedBy>Jamey Robinson</cp:lastModifiedBy>
  <cp:revision>2</cp:revision>
  <dcterms:created xsi:type="dcterms:W3CDTF">2025-08-20T19:34:00Z</dcterms:created>
  <dcterms:modified xsi:type="dcterms:W3CDTF">2025-08-20T19:34:00Z</dcterms:modified>
</cp:coreProperties>
</file>