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EFDE" w14:textId="77777777" w:rsidR="00DC1E8E" w:rsidRDefault="00485B02">
      <w:pPr>
        <w:pStyle w:val="Title"/>
        <w:rPr>
          <w:u w:val="none"/>
        </w:rPr>
      </w:pPr>
      <w:r>
        <w:t>VIDEO</w:t>
      </w:r>
      <w:r>
        <w:rPr>
          <w:spacing w:val="-2"/>
        </w:rPr>
        <w:t xml:space="preserve"> </w:t>
      </w:r>
      <w:r>
        <w:t>NARRATION</w:t>
      </w:r>
      <w:r>
        <w:rPr>
          <w:spacing w:val="1"/>
        </w:rPr>
        <w:t xml:space="preserve"> </w:t>
      </w:r>
      <w:r>
        <w:rPr>
          <w:spacing w:val="-2"/>
        </w:rPr>
        <w:t>TESTIMONY</w:t>
      </w:r>
    </w:p>
    <w:p w14:paraId="64B0068A" w14:textId="77777777" w:rsidR="00DC1E8E" w:rsidRDefault="00DC1E8E">
      <w:pPr>
        <w:pStyle w:val="BodyText"/>
        <w:rPr>
          <w:b/>
        </w:rPr>
      </w:pPr>
    </w:p>
    <w:p w14:paraId="4FF7D5BE" w14:textId="65AABA88" w:rsidR="00DC1E8E" w:rsidRDefault="00485B02">
      <w:pPr>
        <w:pStyle w:val="BodyText"/>
        <w:spacing w:line="480" w:lineRule="auto"/>
        <w:ind w:left="100" w:right="117" w:firstLine="719"/>
        <w:jc w:val="both"/>
      </w:pPr>
      <w:bookmarkStart w:id="0" w:name="_Hlk205283618"/>
      <w:r>
        <w:t>A</w:t>
      </w:r>
      <w:r>
        <w:rPr>
          <w:spacing w:val="-7"/>
        </w:rPr>
        <w:t xml:space="preserve"> </w:t>
      </w:r>
      <w:r>
        <w:t>video</w:t>
      </w:r>
      <w:r>
        <w:rPr>
          <w:spacing w:val="-1"/>
        </w:rPr>
        <w:t xml:space="preserve"> </w:t>
      </w:r>
      <w:r>
        <w:t>is about to be</w:t>
      </w:r>
      <w:r>
        <w:rPr>
          <w:spacing w:val="-1"/>
        </w:rPr>
        <w:t xml:space="preserve"> </w:t>
      </w:r>
      <w:r>
        <w:t>presented</w:t>
      </w:r>
      <w:r>
        <w:rPr>
          <w:spacing w:val="-1"/>
        </w:rPr>
        <w:t xml:space="preserve"> </w:t>
      </w:r>
      <w:r>
        <w:t>to you/you were presented</w:t>
      </w:r>
      <w:r>
        <w:rPr>
          <w:spacing w:val="-1"/>
        </w:rPr>
        <w:t xml:space="preserve"> </w:t>
      </w:r>
      <w:r>
        <w:t>with a</w:t>
      </w:r>
      <w:r>
        <w:rPr>
          <w:spacing w:val="-1"/>
        </w:rPr>
        <w:t xml:space="preserve"> </w:t>
      </w:r>
      <w:r>
        <w:t>video</w:t>
      </w:r>
      <w:r>
        <w:rPr>
          <w:spacing w:val="-1"/>
        </w:rPr>
        <w:t xml:space="preserve"> </w:t>
      </w:r>
      <w:r>
        <w:t>during</w:t>
      </w:r>
      <w:r>
        <w:rPr>
          <w:spacing w:val="-1"/>
        </w:rPr>
        <w:t xml:space="preserve"> </w:t>
      </w:r>
      <w:r>
        <w:t>the trial.</w:t>
      </w:r>
      <w:bookmarkEnd w:id="0"/>
      <w:r>
        <w:rPr>
          <w:rStyle w:val="FootnoteReference"/>
        </w:rPr>
        <w:footnoteReference w:id="1"/>
      </w:r>
      <w:r>
        <w:t xml:space="preserve"> It is always within the</w:t>
      </w:r>
      <w:r>
        <w:rPr>
          <w:spacing w:val="-1"/>
        </w:rPr>
        <w:t xml:space="preserve"> </w:t>
      </w:r>
      <w:r>
        <w:t>special function of</w:t>
      </w:r>
      <w:r>
        <w:rPr>
          <w:spacing w:val="-1"/>
        </w:rPr>
        <w:t xml:space="preserve"> </w:t>
      </w:r>
      <w:r>
        <w:t>the</w:t>
      </w:r>
      <w:r>
        <w:rPr>
          <w:spacing w:val="-1"/>
        </w:rPr>
        <w:t xml:space="preserve"> </w:t>
      </w:r>
      <w:r>
        <w:t>jury to determine</w:t>
      </w:r>
      <w:r>
        <w:rPr>
          <w:spacing w:val="-1"/>
        </w:rPr>
        <w:t xml:space="preserve"> </w:t>
      </w:r>
      <w:r>
        <w:t>the facts. This includes what is or is not depicted on the video, and what significance, if any, that has.</w:t>
      </w:r>
    </w:p>
    <w:p w14:paraId="71CFAC4B" w14:textId="77777777" w:rsidR="00DC1E8E" w:rsidRDefault="00485B02">
      <w:pPr>
        <w:pStyle w:val="BodyText"/>
        <w:ind w:left="820"/>
        <w:jc w:val="both"/>
      </w:pPr>
      <w:r>
        <w:t>In</w:t>
      </w:r>
      <w:r>
        <w:rPr>
          <w:spacing w:val="18"/>
        </w:rPr>
        <w:t xml:space="preserve"> </w:t>
      </w:r>
      <w:r>
        <w:t>this</w:t>
      </w:r>
      <w:r>
        <w:rPr>
          <w:spacing w:val="18"/>
        </w:rPr>
        <w:t xml:space="preserve"> </w:t>
      </w:r>
      <w:r>
        <w:t>case,</w:t>
      </w:r>
      <w:r>
        <w:rPr>
          <w:spacing w:val="19"/>
        </w:rPr>
        <w:t xml:space="preserve"> </w:t>
      </w:r>
      <w:r>
        <w:t>[</w:t>
      </w:r>
      <w:r>
        <w:rPr>
          <w:u w:val="single"/>
        </w:rPr>
        <w:t>name</w:t>
      </w:r>
      <w:r>
        <w:rPr>
          <w:spacing w:val="17"/>
          <w:u w:val="single"/>
        </w:rPr>
        <w:t xml:space="preserve"> </w:t>
      </w:r>
      <w:r>
        <w:rPr>
          <w:u w:val="single"/>
        </w:rPr>
        <w:t>of</w:t>
      </w:r>
      <w:r>
        <w:rPr>
          <w:spacing w:val="18"/>
          <w:u w:val="single"/>
        </w:rPr>
        <w:t xml:space="preserve"> </w:t>
      </w:r>
      <w:r>
        <w:rPr>
          <w:u w:val="single"/>
        </w:rPr>
        <w:t>narrating</w:t>
      </w:r>
      <w:r>
        <w:rPr>
          <w:spacing w:val="19"/>
          <w:u w:val="single"/>
        </w:rPr>
        <w:t xml:space="preserve"> </w:t>
      </w:r>
      <w:r>
        <w:rPr>
          <w:u w:val="single"/>
        </w:rPr>
        <w:t>witness</w:t>
      </w:r>
      <w:r>
        <w:t>]</w:t>
      </w:r>
      <w:r>
        <w:rPr>
          <w:spacing w:val="20"/>
        </w:rPr>
        <w:t xml:space="preserve"> </w:t>
      </w:r>
      <w:r>
        <w:t>(will</w:t>
      </w:r>
      <w:r>
        <w:rPr>
          <w:spacing w:val="18"/>
        </w:rPr>
        <w:t xml:space="preserve"> </w:t>
      </w:r>
      <w:r>
        <w:t>be</w:t>
      </w:r>
      <w:r>
        <w:rPr>
          <w:spacing w:val="21"/>
        </w:rPr>
        <w:t xml:space="preserve"> </w:t>
      </w:r>
      <w:r>
        <w:t>narrating/narrated)</w:t>
      </w:r>
      <w:r>
        <w:rPr>
          <w:spacing w:val="17"/>
        </w:rPr>
        <w:t xml:space="preserve"> </w:t>
      </w:r>
      <w:r>
        <w:t>a</w:t>
      </w:r>
      <w:r>
        <w:rPr>
          <w:spacing w:val="19"/>
        </w:rPr>
        <w:t xml:space="preserve"> </w:t>
      </w:r>
      <w:r>
        <w:t>video.</w:t>
      </w:r>
      <w:r>
        <w:rPr>
          <w:spacing w:val="73"/>
          <w:w w:val="150"/>
        </w:rPr>
        <w:t xml:space="preserve"> </w:t>
      </w:r>
      <w:r>
        <w:t>[Name</w:t>
      </w:r>
      <w:r>
        <w:rPr>
          <w:spacing w:val="20"/>
        </w:rPr>
        <w:t xml:space="preserve"> </w:t>
      </w:r>
      <w:r>
        <w:rPr>
          <w:spacing w:val="-5"/>
        </w:rPr>
        <w:t>of</w:t>
      </w:r>
    </w:p>
    <w:p w14:paraId="4711A405" w14:textId="77777777" w:rsidR="00DC1E8E" w:rsidRDefault="00DC1E8E">
      <w:pPr>
        <w:pStyle w:val="BodyText"/>
      </w:pPr>
    </w:p>
    <w:p w14:paraId="0ACE2784" w14:textId="036F9404" w:rsidR="00DC1E8E" w:rsidRDefault="00485B02">
      <w:pPr>
        <w:pStyle w:val="BodyText"/>
        <w:spacing w:line="480" w:lineRule="auto"/>
        <w:ind w:left="100" w:right="116"/>
        <w:jc w:val="both"/>
      </w:pPr>
      <w:r>
        <w:t>narrating witness] was not an eyewitness to the events depicted on the video and did not observe the</w:t>
      </w:r>
      <w:r>
        <w:rPr>
          <w:spacing w:val="-11"/>
        </w:rPr>
        <w:t xml:space="preserve"> </w:t>
      </w:r>
      <w:r>
        <w:t>events</w:t>
      </w:r>
      <w:r>
        <w:rPr>
          <w:spacing w:val="-10"/>
        </w:rPr>
        <w:t xml:space="preserve"> </w:t>
      </w:r>
      <w:r>
        <w:t>as</w:t>
      </w:r>
      <w:r>
        <w:rPr>
          <w:spacing w:val="-10"/>
        </w:rPr>
        <w:t xml:space="preserve"> </w:t>
      </w:r>
      <w:r>
        <w:t>they</w:t>
      </w:r>
      <w:r>
        <w:rPr>
          <w:spacing w:val="-11"/>
        </w:rPr>
        <w:t xml:space="preserve"> </w:t>
      </w:r>
      <w:r>
        <w:t>happened.</w:t>
      </w:r>
      <w:r>
        <w:rPr>
          <w:spacing w:val="-11"/>
        </w:rPr>
        <w:t xml:space="preserve"> </w:t>
      </w:r>
      <w:bookmarkStart w:id="1" w:name="_Hlk205283646"/>
      <w:r>
        <w:t>Rather,</w:t>
      </w:r>
      <w:r>
        <w:rPr>
          <w:spacing w:val="-11"/>
        </w:rPr>
        <w:t xml:space="preserve"> </w:t>
      </w:r>
      <w:r>
        <w:t>the</w:t>
      </w:r>
      <w:r>
        <w:rPr>
          <w:spacing w:val="-11"/>
        </w:rPr>
        <w:t xml:space="preserve"> </w:t>
      </w:r>
      <w:r>
        <w:t>witness’s</w:t>
      </w:r>
      <w:r>
        <w:rPr>
          <w:spacing w:val="-10"/>
        </w:rPr>
        <w:t xml:space="preserve"> </w:t>
      </w:r>
      <w:r>
        <w:t>testimony</w:t>
      </w:r>
      <w:r>
        <w:rPr>
          <w:spacing w:val="-10"/>
        </w:rPr>
        <w:t xml:space="preserve"> </w:t>
      </w:r>
      <w:r>
        <w:t>is</w:t>
      </w:r>
      <w:r>
        <w:rPr>
          <w:spacing w:val="-10"/>
        </w:rPr>
        <w:t xml:space="preserve"> </w:t>
      </w:r>
      <w:r>
        <w:t>based</w:t>
      </w:r>
      <w:r>
        <w:rPr>
          <w:spacing w:val="-11"/>
        </w:rPr>
        <w:t xml:space="preserve"> </w:t>
      </w:r>
      <w:r>
        <w:t>on</w:t>
      </w:r>
      <w:r>
        <w:rPr>
          <w:spacing w:val="-11"/>
        </w:rPr>
        <w:t xml:space="preserve"> </w:t>
      </w:r>
      <w:r>
        <w:t>their</w:t>
      </w:r>
      <w:r>
        <w:rPr>
          <w:spacing w:val="-9"/>
        </w:rPr>
        <w:t xml:space="preserve"> </w:t>
      </w:r>
      <w:r>
        <w:t>viewing</w:t>
      </w:r>
      <w:r>
        <w:rPr>
          <w:spacing w:val="-10"/>
        </w:rPr>
        <w:t xml:space="preserve"> </w:t>
      </w:r>
      <w:r>
        <w:t>of</w:t>
      </w:r>
      <w:r>
        <w:rPr>
          <w:spacing w:val="-11"/>
        </w:rPr>
        <w:t xml:space="preserve"> </w:t>
      </w:r>
      <w:r>
        <w:t>the</w:t>
      </w:r>
      <w:r>
        <w:rPr>
          <w:spacing w:val="-11"/>
        </w:rPr>
        <w:t xml:space="preserve"> </w:t>
      </w:r>
      <w:r>
        <w:t>video after the incident occurred.</w:t>
      </w:r>
      <w:r>
        <w:rPr>
          <w:rStyle w:val="FootnoteReference"/>
        </w:rPr>
        <w:footnoteReference w:id="2"/>
      </w:r>
    </w:p>
    <w:bookmarkEnd w:id="1"/>
    <w:p w14:paraId="21CEA24F" w14:textId="77777777" w:rsidR="00DC1E8E" w:rsidRDefault="00485B02">
      <w:pPr>
        <w:pStyle w:val="BodyText"/>
        <w:spacing w:before="1"/>
        <w:ind w:left="820"/>
        <w:jc w:val="both"/>
      </w:pPr>
      <w:r>
        <w:t>This</w:t>
      </w:r>
      <w:r>
        <w:rPr>
          <w:spacing w:val="-3"/>
        </w:rPr>
        <w:t xml:space="preserve"> </w:t>
      </w:r>
      <w:r>
        <w:t>testimony (has been/was)</w:t>
      </w:r>
      <w:r>
        <w:rPr>
          <w:spacing w:val="-2"/>
        </w:rPr>
        <w:t xml:space="preserve"> </w:t>
      </w:r>
      <w:r>
        <w:t>permitted only</w:t>
      </w:r>
      <w:r>
        <w:rPr>
          <w:spacing w:val="-1"/>
        </w:rPr>
        <w:t xml:space="preserve"> </w:t>
      </w:r>
      <w:r>
        <w:t>for</w:t>
      </w:r>
      <w:r>
        <w:rPr>
          <w:spacing w:val="-1"/>
        </w:rPr>
        <w:t xml:space="preserve"> </w:t>
      </w:r>
      <w:r>
        <w:t>the</w:t>
      </w:r>
      <w:r>
        <w:rPr>
          <w:spacing w:val="-1"/>
        </w:rPr>
        <w:t xml:space="preserve"> </w:t>
      </w:r>
      <w:r>
        <w:t>limited</w:t>
      </w:r>
      <w:r>
        <w:rPr>
          <w:spacing w:val="-1"/>
        </w:rPr>
        <w:t xml:space="preserve"> </w:t>
      </w:r>
      <w:r>
        <w:t>purpose</w:t>
      </w:r>
      <w:r>
        <w:rPr>
          <w:spacing w:val="-1"/>
        </w:rPr>
        <w:t xml:space="preserve"> </w:t>
      </w:r>
      <w:r>
        <w:rPr>
          <w:spacing w:val="-5"/>
        </w:rPr>
        <w:t>of:</w:t>
      </w:r>
    </w:p>
    <w:p w14:paraId="0F3582C0" w14:textId="77777777" w:rsidR="00DC1E8E" w:rsidRDefault="00DC1E8E">
      <w:pPr>
        <w:pStyle w:val="BodyText"/>
      </w:pPr>
    </w:p>
    <w:p w14:paraId="12E5AF42" w14:textId="77777777" w:rsidR="00DC1E8E" w:rsidRDefault="00485B02">
      <w:pPr>
        <w:pStyle w:val="ListParagraph"/>
        <w:numPr>
          <w:ilvl w:val="0"/>
          <w:numId w:val="1"/>
        </w:numPr>
        <w:tabs>
          <w:tab w:val="left" w:pos="1180"/>
        </w:tabs>
        <w:ind w:right="225"/>
        <w:jc w:val="both"/>
        <w:rPr>
          <w:b/>
          <w:sz w:val="24"/>
        </w:rPr>
      </w:pPr>
      <w:r>
        <w:rPr>
          <w:sz w:val="24"/>
        </w:rPr>
        <w:t>providing</w:t>
      </w:r>
      <w:r>
        <w:rPr>
          <w:spacing w:val="-1"/>
          <w:sz w:val="24"/>
        </w:rPr>
        <w:t xml:space="preserve"> </w:t>
      </w:r>
      <w:r>
        <w:rPr>
          <w:sz w:val="24"/>
        </w:rPr>
        <w:t>context</w:t>
      </w:r>
      <w:r>
        <w:rPr>
          <w:spacing w:val="-1"/>
          <w:sz w:val="24"/>
        </w:rPr>
        <w:t xml:space="preserve"> </w:t>
      </w:r>
      <w:r>
        <w:rPr>
          <w:sz w:val="24"/>
        </w:rPr>
        <w:t>for</w:t>
      </w:r>
      <w:r>
        <w:rPr>
          <w:spacing w:val="-3"/>
          <w:sz w:val="24"/>
        </w:rPr>
        <w:t xml:space="preserve"> </w:t>
      </w:r>
      <w:r>
        <w:rPr>
          <w:sz w:val="24"/>
        </w:rPr>
        <w:t>the video</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the</w:t>
      </w:r>
      <w:r>
        <w:rPr>
          <w:spacing w:val="-2"/>
          <w:sz w:val="24"/>
        </w:rPr>
        <w:t xml:space="preserve"> </w:t>
      </w:r>
      <w:r>
        <w:rPr>
          <w:sz w:val="24"/>
        </w:rPr>
        <w:t>location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recorded events and/or</w:t>
      </w:r>
      <w:r>
        <w:rPr>
          <w:spacing w:val="-2"/>
          <w:sz w:val="24"/>
        </w:rPr>
        <w:t xml:space="preserve"> </w:t>
      </w:r>
      <w:r>
        <w:rPr>
          <w:sz w:val="24"/>
        </w:rPr>
        <w:t xml:space="preserve">the location and/or angle of the camera that made the recording; </w:t>
      </w:r>
      <w:r>
        <w:rPr>
          <w:b/>
          <w:sz w:val="24"/>
        </w:rPr>
        <w:t>and/or</w:t>
      </w:r>
    </w:p>
    <w:p w14:paraId="1081309A" w14:textId="77777777" w:rsidR="00DC1E8E" w:rsidRDefault="00DC1E8E">
      <w:pPr>
        <w:pStyle w:val="BodyText"/>
        <w:rPr>
          <w:b/>
        </w:rPr>
      </w:pPr>
    </w:p>
    <w:p w14:paraId="47322B35" w14:textId="77777777" w:rsidR="00DC1E8E" w:rsidRDefault="00485B02">
      <w:pPr>
        <w:pStyle w:val="ListParagraph"/>
        <w:numPr>
          <w:ilvl w:val="0"/>
          <w:numId w:val="1"/>
        </w:numPr>
        <w:tabs>
          <w:tab w:val="left" w:pos="1180"/>
        </w:tabs>
        <w:ind w:right="215"/>
        <w:jc w:val="both"/>
        <w:rPr>
          <w:b/>
          <w:sz w:val="24"/>
        </w:rPr>
      </w:pPr>
      <w:r>
        <w:rPr>
          <w:sz w:val="24"/>
        </w:rPr>
        <w:t>explaining</w:t>
      </w:r>
      <w:r>
        <w:rPr>
          <w:spacing w:val="-5"/>
          <w:sz w:val="24"/>
        </w:rPr>
        <w:t xml:space="preserve"> </w:t>
      </w:r>
      <w:r>
        <w:rPr>
          <w:sz w:val="24"/>
        </w:rPr>
        <w:t>the</w:t>
      </w:r>
      <w:r>
        <w:rPr>
          <w:spacing w:val="-6"/>
          <w:sz w:val="24"/>
        </w:rPr>
        <w:t xml:space="preserve"> </w:t>
      </w:r>
      <w:r>
        <w:rPr>
          <w:sz w:val="24"/>
        </w:rPr>
        <w:t>length</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video,</w:t>
      </w:r>
      <w:r>
        <w:rPr>
          <w:spacing w:val="-6"/>
          <w:sz w:val="24"/>
        </w:rPr>
        <w:t xml:space="preserve"> </w:t>
      </w:r>
      <w:r>
        <w:rPr>
          <w:sz w:val="24"/>
        </w:rPr>
        <w:t>whether</w:t>
      </w:r>
      <w:r>
        <w:rPr>
          <w:spacing w:val="-7"/>
          <w:sz w:val="24"/>
        </w:rPr>
        <w:t xml:space="preserve"> </w:t>
      </w:r>
      <w:r>
        <w:rPr>
          <w:sz w:val="24"/>
        </w:rPr>
        <w:t>redactions</w:t>
      </w:r>
      <w:r>
        <w:rPr>
          <w:spacing w:val="-6"/>
          <w:sz w:val="24"/>
        </w:rPr>
        <w:t xml:space="preserve"> </w:t>
      </w:r>
      <w:r>
        <w:rPr>
          <w:sz w:val="24"/>
        </w:rPr>
        <w:t>were</w:t>
      </w:r>
      <w:r>
        <w:rPr>
          <w:spacing w:val="-8"/>
          <w:sz w:val="24"/>
        </w:rPr>
        <w:t xml:space="preserve"> </w:t>
      </w:r>
      <w:r>
        <w:rPr>
          <w:sz w:val="24"/>
        </w:rPr>
        <w:t>made,</w:t>
      </w:r>
      <w:r>
        <w:rPr>
          <w:spacing w:val="-3"/>
          <w:sz w:val="24"/>
        </w:rPr>
        <w:t xml:space="preserve"> </w:t>
      </w:r>
      <w:r>
        <w:rPr>
          <w:sz w:val="24"/>
        </w:rPr>
        <w:t>and/or</w:t>
      </w:r>
      <w:r>
        <w:rPr>
          <w:spacing w:val="-4"/>
          <w:sz w:val="24"/>
        </w:rPr>
        <w:t xml:space="preserve"> </w:t>
      </w:r>
      <w:r>
        <w:rPr>
          <w:sz w:val="24"/>
        </w:rPr>
        <w:t>when</w:t>
      </w:r>
      <w:r>
        <w:rPr>
          <w:spacing w:val="-6"/>
          <w:sz w:val="24"/>
        </w:rPr>
        <w:t xml:space="preserve"> </w:t>
      </w:r>
      <w:r>
        <w:rPr>
          <w:sz w:val="24"/>
        </w:rPr>
        <w:t>it</w:t>
      </w:r>
      <w:r>
        <w:rPr>
          <w:spacing w:val="-5"/>
          <w:sz w:val="24"/>
        </w:rPr>
        <w:t xml:space="preserve"> </w:t>
      </w:r>
      <w:r>
        <w:rPr>
          <w:sz w:val="24"/>
        </w:rPr>
        <w:t xml:space="preserve">will be fast forwarded; </w:t>
      </w:r>
      <w:r>
        <w:rPr>
          <w:b/>
          <w:sz w:val="24"/>
        </w:rPr>
        <w:t>and/or</w:t>
      </w:r>
    </w:p>
    <w:p w14:paraId="6AB070FC" w14:textId="77777777" w:rsidR="00DC1E8E" w:rsidRDefault="00DC1E8E">
      <w:pPr>
        <w:pStyle w:val="BodyText"/>
        <w:rPr>
          <w:b/>
        </w:rPr>
      </w:pPr>
    </w:p>
    <w:p w14:paraId="0DEB607F" w14:textId="77777777" w:rsidR="00DC1E8E" w:rsidRDefault="00485B02">
      <w:pPr>
        <w:pStyle w:val="ListParagraph"/>
        <w:numPr>
          <w:ilvl w:val="0"/>
          <w:numId w:val="1"/>
        </w:numPr>
        <w:tabs>
          <w:tab w:val="left" w:pos="1180"/>
        </w:tabs>
        <w:ind w:right="220"/>
        <w:jc w:val="both"/>
        <w:rPr>
          <w:b/>
          <w:sz w:val="24"/>
        </w:rPr>
      </w:pPr>
      <w:r>
        <w:rPr>
          <w:sz w:val="24"/>
        </w:rPr>
        <w:t xml:space="preserve">focusing your attention </w:t>
      </w:r>
      <w:proofErr w:type="gramStart"/>
      <w:r>
        <w:rPr>
          <w:sz w:val="24"/>
        </w:rPr>
        <w:t>to</w:t>
      </w:r>
      <w:proofErr w:type="gramEnd"/>
      <w:r>
        <w:rPr>
          <w:sz w:val="24"/>
        </w:rPr>
        <w:t xml:space="preserve"> a specific (individual, action, and/or circumstance) allegedly depicted in the video; </w:t>
      </w:r>
      <w:r>
        <w:rPr>
          <w:b/>
          <w:sz w:val="24"/>
        </w:rPr>
        <w:t>and/or</w:t>
      </w:r>
    </w:p>
    <w:p w14:paraId="19E19FA9" w14:textId="77777777" w:rsidR="00DC1E8E" w:rsidRDefault="00DC1E8E">
      <w:pPr>
        <w:pStyle w:val="BodyText"/>
        <w:spacing w:before="1"/>
        <w:rPr>
          <w:b/>
        </w:rPr>
      </w:pPr>
    </w:p>
    <w:p w14:paraId="7FB6E0B8" w14:textId="77777777" w:rsidR="00DC1E8E" w:rsidRDefault="00485B02">
      <w:pPr>
        <w:pStyle w:val="ListParagraph"/>
        <w:numPr>
          <w:ilvl w:val="0"/>
          <w:numId w:val="1"/>
        </w:numPr>
        <w:tabs>
          <w:tab w:val="left" w:pos="1180"/>
        </w:tabs>
        <w:ind w:right="216"/>
        <w:jc w:val="both"/>
        <w:rPr>
          <w:b/>
          <w:sz w:val="24"/>
        </w:rPr>
      </w:pPr>
      <w:r>
        <w:rPr>
          <w:sz w:val="24"/>
        </w:rPr>
        <w:t>offering</w:t>
      </w:r>
      <w:r>
        <w:rPr>
          <w:spacing w:val="-11"/>
          <w:sz w:val="24"/>
        </w:rPr>
        <w:t xml:space="preserve"> </w:t>
      </w:r>
      <w:r>
        <w:rPr>
          <w:sz w:val="24"/>
        </w:rPr>
        <w:t>an</w:t>
      </w:r>
      <w:r>
        <w:rPr>
          <w:spacing w:val="-13"/>
          <w:sz w:val="24"/>
        </w:rPr>
        <w:t xml:space="preserve"> </w:t>
      </w:r>
      <w:r>
        <w:rPr>
          <w:sz w:val="24"/>
        </w:rPr>
        <w:t>opinion</w:t>
      </w:r>
      <w:r>
        <w:rPr>
          <w:spacing w:val="-9"/>
          <w:sz w:val="24"/>
        </w:rPr>
        <w:t xml:space="preserve"> </w:t>
      </w:r>
      <w:r>
        <w:rPr>
          <w:sz w:val="24"/>
        </w:rPr>
        <w:t>about</w:t>
      </w:r>
      <w:r>
        <w:rPr>
          <w:spacing w:val="-10"/>
          <w:sz w:val="24"/>
        </w:rPr>
        <w:t xml:space="preserve"> </w:t>
      </w:r>
      <w:r>
        <w:rPr>
          <w:sz w:val="24"/>
        </w:rPr>
        <w:t>the</w:t>
      </w:r>
      <w:r>
        <w:rPr>
          <w:spacing w:val="-14"/>
          <w:sz w:val="24"/>
        </w:rPr>
        <w:t xml:space="preserve"> </w:t>
      </w:r>
      <w:r>
        <w:rPr>
          <w:sz w:val="24"/>
        </w:rPr>
        <w:t>identity</w:t>
      </w:r>
      <w:r>
        <w:rPr>
          <w:spacing w:val="-13"/>
          <w:sz w:val="24"/>
        </w:rPr>
        <w:t xml:space="preserve"> </w:t>
      </w:r>
      <w:r>
        <w:rPr>
          <w:sz w:val="24"/>
        </w:rPr>
        <w:t>of</w:t>
      </w:r>
      <w:r>
        <w:rPr>
          <w:spacing w:val="-11"/>
          <w:sz w:val="24"/>
        </w:rPr>
        <w:t xml:space="preserve"> </w:t>
      </w:r>
      <w:r>
        <w:rPr>
          <w:sz w:val="24"/>
        </w:rPr>
        <w:t>an</w:t>
      </w:r>
      <w:r>
        <w:rPr>
          <w:spacing w:val="-11"/>
          <w:sz w:val="24"/>
        </w:rPr>
        <w:t xml:space="preserve"> </w:t>
      </w:r>
      <w:r>
        <w:rPr>
          <w:sz w:val="24"/>
        </w:rPr>
        <w:t>individual</w:t>
      </w:r>
      <w:r>
        <w:rPr>
          <w:spacing w:val="-12"/>
          <w:sz w:val="24"/>
        </w:rPr>
        <w:t xml:space="preserve"> </w:t>
      </w:r>
      <w:r>
        <w:rPr>
          <w:sz w:val="24"/>
        </w:rPr>
        <w:t>allegedly</w:t>
      </w:r>
      <w:r>
        <w:rPr>
          <w:spacing w:val="-10"/>
          <w:sz w:val="24"/>
        </w:rPr>
        <w:t xml:space="preserve"> </w:t>
      </w:r>
      <w:r>
        <w:rPr>
          <w:sz w:val="24"/>
        </w:rPr>
        <w:t>depicted</w:t>
      </w:r>
      <w:r>
        <w:rPr>
          <w:spacing w:val="-10"/>
          <w:sz w:val="24"/>
        </w:rPr>
        <w:t xml:space="preserve"> </w:t>
      </w:r>
      <w:r>
        <w:rPr>
          <w:sz w:val="24"/>
        </w:rPr>
        <w:t>on</w:t>
      </w:r>
      <w:r>
        <w:rPr>
          <w:spacing w:val="-11"/>
          <w:sz w:val="24"/>
        </w:rPr>
        <w:t xml:space="preserve"> </w:t>
      </w:r>
      <w:r>
        <w:rPr>
          <w:sz w:val="24"/>
        </w:rPr>
        <w:t>the</w:t>
      </w:r>
      <w:r>
        <w:rPr>
          <w:spacing w:val="-14"/>
          <w:sz w:val="24"/>
        </w:rPr>
        <w:t xml:space="preserve"> </w:t>
      </w:r>
      <w:r>
        <w:rPr>
          <w:sz w:val="24"/>
        </w:rPr>
        <w:t>video, based on the witness’s firsthand familiarity with the defendant or other firsthand observation. Specifically, in this case, the witness’s opinion testimony is based on viewing the video and [</w:t>
      </w:r>
      <w:r>
        <w:rPr>
          <w:sz w:val="24"/>
          <w:u w:val="single"/>
        </w:rPr>
        <w:t>basis for opinion.</w:t>
      </w:r>
      <w:r>
        <w:rPr>
          <w:sz w:val="24"/>
        </w:rPr>
        <w:t xml:space="preserve">] </w:t>
      </w:r>
      <w:r>
        <w:rPr>
          <w:b/>
          <w:sz w:val="24"/>
        </w:rPr>
        <w:t>and/or</w:t>
      </w:r>
    </w:p>
    <w:p w14:paraId="25D7FA3E" w14:textId="77777777" w:rsidR="00DC1E8E" w:rsidRDefault="00DC1E8E">
      <w:pPr>
        <w:pStyle w:val="BodyText"/>
        <w:rPr>
          <w:b/>
        </w:rPr>
      </w:pPr>
    </w:p>
    <w:p w14:paraId="69A7D8B0" w14:textId="77777777" w:rsidR="00DC1E8E" w:rsidRDefault="00485B02">
      <w:pPr>
        <w:pStyle w:val="ListParagraph"/>
        <w:numPr>
          <w:ilvl w:val="0"/>
          <w:numId w:val="1"/>
        </w:numPr>
        <w:tabs>
          <w:tab w:val="left" w:pos="1179"/>
        </w:tabs>
        <w:ind w:left="1179" w:hanging="359"/>
        <w:rPr>
          <w:sz w:val="24"/>
        </w:rPr>
      </w:pPr>
      <w:r>
        <w:rPr>
          <w:sz w:val="24"/>
        </w:rPr>
        <w:t>[any</w:t>
      </w:r>
      <w:r>
        <w:rPr>
          <w:spacing w:val="-1"/>
          <w:sz w:val="24"/>
        </w:rPr>
        <w:t xml:space="preserve"> </w:t>
      </w:r>
      <w:r>
        <w:rPr>
          <w:sz w:val="24"/>
        </w:rPr>
        <w:t>other</w:t>
      </w:r>
      <w:r>
        <w:rPr>
          <w:spacing w:val="-3"/>
          <w:sz w:val="24"/>
        </w:rPr>
        <w:t xml:space="preserve"> </w:t>
      </w:r>
      <w:r>
        <w:rPr>
          <w:sz w:val="24"/>
        </w:rPr>
        <w:t>purpose</w:t>
      </w:r>
      <w:r>
        <w:rPr>
          <w:spacing w:val="-1"/>
          <w:sz w:val="24"/>
        </w:rPr>
        <w:t xml:space="preserve"> </w:t>
      </w:r>
      <w:r>
        <w:rPr>
          <w:sz w:val="24"/>
        </w:rPr>
        <w:t>the</w:t>
      </w:r>
      <w:r>
        <w:rPr>
          <w:spacing w:val="-1"/>
          <w:sz w:val="24"/>
        </w:rPr>
        <w:t xml:space="preserve"> </w:t>
      </w:r>
      <w:r>
        <w:rPr>
          <w:sz w:val="24"/>
        </w:rPr>
        <w:t>court</w:t>
      </w:r>
      <w:r>
        <w:rPr>
          <w:spacing w:val="-1"/>
          <w:sz w:val="24"/>
        </w:rPr>
        <w:t xml:space="preserve"> </w:t>
      </w:r>
      <w:r>
        <w:rPr>
          <w:sz w:val="24"/>
        </w:rPr>
        <w:t xml:space="preserve">deems </w:t>
      </w:r>
      <w:r>
        <w:rPr>
          <w:spacing w:val="-2"/>
          <w:sz w:val="24"/>
        </w:rPr>
        <w:t>appropriate].</w:t>
      </w:r>
    </w:p>
    <w:p w14:paraId="6730D2AB" w14:textId="77777777" w:rsidR="00DC1E8E" w:rsidRDefault="00DC1E8E">
      <w:pPr>
        <w:pStyle w:val="BodyText"/>
      </w:pPr>
    </w:p>
    <w:p w14:paraId="1EC86332" w14:textId="4C294914" w:rsidR="00DC1E8E" w:rsidRDefault="00485B02" w:rsidP="00485B02">
      <w:pPr>
        <w:pStyle w:val="BodyText"/>
        <w:spacing w:line="480" w:lineRule="auto"/>
        <w:ind w:left="100" w:right="114"/>
      </w:pPr>
      <w:bookmarkStart w:id="2" w:name="_Hlk205283673"/>
      <w:r>
        <w:t>You</w:t>
      </w:r>
      <w:r>
        <w:rPr>
          <w:spacing w:val="-4"/>
        </w:rPr>
        <w:t xml:space="preserve"> </w:t>
      </w:r>
      <w:r>
        <w:t>may</w:t>
      </w:r>
      <w:r>
        <w:rPr>
          <w:spacing w:val="-4"/>
        </w:rPr>
        <w:t xml:space="preserve"> </w:t>
      </w:r>
      <w:r>
        <w:t>not</w:t>
      </w:r>
      <w:r>
        <w:rPr>
          <w:spacing w:val="-4"/>
        </w:rPr>
        <w:t xml:space="preserve"> </w:t>
      </w:r>
      <w:r>
        <w:t>consider</w:t>
      </w:r>
      <w:r>
        <w:rPr>
          <w:spacing w:val="-6"/>
        </w:rPr>
        <w:t xml:space="preserve"> </w:t>
      </w:r>
      <w:proofErr w:type="gramStart"/>
      <w:r>
        <w:t>[</w:t>
      </w:r>
      <w:r>
        <w:rPr>
          <w:u w:val="single"/>
        </w:rPr>
        <w:t>name</w:t>
      </w:r>
      <w:r>
        <w:rPr>
          <w:spacing w:val="-4"/>
          <w:u w:val="single"/>
        </w:rPr>
        <w:t xml:space="preserve"> </w:t>
      </w:r>
      <w:r>
        <w:rPr>
          <w:u w:val="single"/>
        </w:rPr>
        <w:t>of</w:t>
      </w:r>
      <w:r>
        <w:rPr>
          <w:spacing w:val="-6"/>
          <w:u w:val="single"/>
        </w:rPr>
        <w:t xml:space="preserve"> </w:t>
      </w:r>
      <w:r>
        <w:rPr>
          <w:u w:val="single"/>
        </w:rPr>
        <w:t>narrating</w:t>
      </w:r>
      <w:proofErr w:type="gramEnd"/>
      <w:r>
        <w:rPr>
          <w:spacing w:val="-4"/>
          <w:u w:val="single"/>
        </w:rPr>
        <w:t xml:space="preserve"> </w:t>
      </w:r>
      <w:proofErr w:type="gramStart"/>
      <w:r>
        <w:rPr>
          <w:u w:val="single"/>
        </w:rPr>
        <w:t>witness</w:t>
      </w:r>
      <w:r>
        <w:t>]’s</w:t>
      </w:r>
      <w:proofErr w:type="gramEnd"/>
      <w:r>
        <w:rPr>
          <w:spacing w:val="-5"/>
        </w:rPr>
        <w:t xml:space="preserve"> </w:t>
      </w:r>
      <w:r>
        <w:t>narration</w:t>
      </w:r>
      <w:r>
        <w:rPr>
          <w:spacing w:val="-4"/>
        </w:rPr>
        <w:t xml:space="preserve"> </w:t>
      </w:r>
      <w:r>
        <w:t>or</w:t>
      </w:r>
      <w:r>
        <w:rPr>
          <w:spacing w:val="-4"/>
        </w:rPr>
        <w:t xml:space="preserve"> </w:t>
      </w:r>
      <w:r>
        <w:t>other</w:t>
      </w:r>
      <w:r>
        <w:rPr>
          <w:spacing w:val="-4"/>
        </w:rPr>
        <w:t xml:space="preserve"> </w:t>
      </w:r>
      <w:r>
        <w:t>comments</w:t>
      </w:r>
      <w:r>
        <w:rPr>
          <w:spacing w:val="-4"/>
        </w:rPr>
        <w:t xml:space="preserve"> </w:t>
      </w:r>
      <w:r>
        <w:t>on</w:t>
      </w:r>
      <w:r>
        <w:rPr>
          <w:spacing w:val="-4"/>
        </w:rPr>
        <w:t xml:space="preserve"> </w:t>
      </w:r>
      <w:r>
        <w:t>the</w:t>
      </w:r>
      <w:r>
        <w:rPr>
          <w:spacing w:val="-4"/>
        </w:rPr>
        <w:t xml:space="preserve"> </w:t>
      </w:r>
      <w:r>
        <w:t>video</w:t>
      </w:r>
      <w:r>
        <w:rPr>
          <w:spacing w:val="-4"/>
        </w:rPr>
        <w:t xml:space="preserve"> </w:t>
      </w:r>
      <w:r>
        <w:t xml:space="preserve">for </w:t>
      </w:r>
      <w:r>
        <w:lastRenderedPageBreak/>
        <w:t>any</w:t>
      </w:r>
      <w:r>
        <w:rPr>
          <w:spacing w:val="5"/>
        </w:rPr>
        <w:t xml:space="preserve"> </w:t>
      </w:r>
      <w:r>
        <w:t>other</w:t>
      </w:r>
      <w:r>
        <w:rPr>
          <w:spacing w:val="5"/>
        </w:rPr>
        <w:t xml:space="preserve"> </w:t>
      </w:r>
      <w:r>
        <w:t>purpose.</w:t>
      </w:r>
      <w:r>
        <w:rPr>
          <w:rStyle w:val="FootnoteReference"/>
        </w:rPr>
        <w:footnoteReference w:id="3"/>
      </w:r>
      <w:r>
        <w:rPr>
          <w:spacing w:val="7"/>
        </w:rPr>
        <w:t xml:space="preserve"> </w:t>
      </w:r>
      <w:bookmarkEnd w:id="2"/>
      <w:r>
        <w:t>The</w:t>
      </w:r>
      <w:r>
        <w:rPr>
          <w:spacing w:val="5"/>
        </w:rPr>
        <w:t xml:space="preserve"> </w:t>
      </w:r>
      <w:r>
        <w:t>narrating</w:t>
      </w:r>
      <w:r>
        <w:rPr>
          <w:spacing w:val="6"/>
        </w:rPr>
        <w:t xml:space="preserve"> </w:t>
      </w:r>
      <w:r>
        <w:t>witness’s</w:t>
      </w:r>
      <w:r>
        <w:rPr>
          <w:spacing w:val="6"/>
        </w:rPr>
        <w:t xml:space="preserve"> </w:t>
      </w:r>
      <w:r>
        <w:t>testimony</w:t>
      </w:r>
      <w:r>
        <w:rPr>
          <w:spacing w:val="6"/>
        </w:rPr>
        <w:t xml:space="preserve"> </w:t>
      </w:r>
      <w:r>
        <w:t>may</w:t>
      </w:r>
      <w:r>
        <w:rPr>
          <w:spacing w:val="6"/>
        </w:rPr>
        <w:t xml:space="preserve"> </w:t>
      </w:r>
      <w:r>
        <w:t>assist</w:t>
      </w:r>
      <w:r>
        <w:rPr>
          <w:spacing w:val="6"/>
        </w:rPr>
        <w:t xml:space="preserve"> </w:t>
      </w:r>
      <w:r>
        <w:t>you</w:t>
      </w:r>
      <w:r>
        <w:rPr>
          <w:spacing w:val="6"/>
        </w:rPr>
        <w:t xml:space="preserve"> </w:t>
      </w:r>
      <w:r>
        <w:t>in</w:t>
      </w:r>
      <w:r>
        <w:rPr>
          <w:spacing w:val="6"/>
        </w:rPr>
        <w:t xml:space="preserve"> </w:t>
      </w:r>
      <w:r>
        <w:t>deciding</w:t>
      </w:r>
      <w:r>
        <w:rPr>
          <w:spacing w:val="6"/>
        </w:rPr>
        <w:t xml:space="preserve"> </w:t>
      </w:r>
      <w:r>
        <w:t>what</w:t>
      </w:r>
      <w:r>
        <w:rPr>
          <w:spacing w:val="7"/>
        </w:rPr>
        <w:t xml:space="preserve"> </w:t>
      </w:r>
      <w:r>
        <w:t>the</w:t>
      </w:r>
      <w:r>
        <w:rPr>
          <w:spacing w:val="5"/>
        </w:rPr>
        <w:t xml:space="preserve"> </w:t>
      </w:r>
      <w:r>
        <w:rPr>
          <w:spacing w:val="-4"/>
        </w:rPr>
        <w:t xml:space="preserve">video </w:t>
      </w:r>
      <w:r>
        <w:t xml:space="preserve">shows. However, you are not bound by the narrating witness’s </w:t>
      </w:r>
      <w:proofErr w:type="gramStart"/>
      <w:r>
        <w:t>testimony</w:t>
      </w:r>
      <w:proofErr w:type="gramEnd"/>
      <w:r>
        <w:t xml:space="preserve"> and you may reject any narration testimony. You should consider each opinion and give it the weight to which you</w:t>
      </w:r>
      <w:r>
        <w:rPr>
          <w:spacing w:val="-1"/>
        </w:rPr>
        <w:t xml:space="preserve"> </w:t>
      </w:r>
      <w:r>
        <w:t>deem it</w:t>
      </w:r>
      <w:r>
        <w:rPr>
          <w:spacing w:val="-2"/>
        </w:rPr>
        <w:t xml:space="preserve"> </w:t>
      </w:r>
      <w:r>
        <w:t>is</w:t>
      </w:r>
      <w:r>
        <w:rPr>
          <w:spacing w:val="-2"/>
        </w:rPr>
        <w:t xml:space="preserve"> </w:t>
      </w:r>
      <w:r>
        <w:t>entitled,</w:t>
      </w:r>
      <w:r>
        <w:rPr>
          <w:spacing w:val="-2"/>
        </w:rPr>
        <w:t xml:space="preserve"> </w:t>
      </w:r>
      <w:r>
        <w:t>whether</w:t>
      </w:r>
      <w:r>
        <w:rPr>
          <w:spacing w:val="-4"/>
        </w:rPr>
        <w:t xml:space="preserve"> </w:t>
      </w:r>
      <w:r>
        <w:t>that</w:t>
      </w:r>
      <w:r>
        <w:rPr>
          <w:spacing w:val="-2"/>
        </w:rPr>
        <w:t xml:space="preserve"> </w:t>
      </w:r>
      <w:r>
        <w:t>be</w:t>
      </w:r>
      <w:r>
        <w:rPr>
          <w:spacing w:val="-2"/>
        </w:rPr>
        <w:t xml:space="preserve"> </w:t>
      </w:r>
      <w:r>
        <w:t>great,</w:t>
      </w:r>
      <w:r>
        <w:rPr>
          <w:spacing w:val="-2"/>
        </w:rPr>
        <w:t xml:space="preserve"> </w:t>
      </w:r>
      <w:r>
        <w:t>slight,</w:t>
      </w:r>
      <w:r>
        <w:rPr>
          <w:spacing w:val="-2"/>
        </w:rPr>
        <w:t xml:space="preserve"> </w:t>
      </w:r>
      <w:r>
        <w:t>or</w:t>
      </w:r>
      <w:r>
        <w:rPr>
          <w:spacing w:val="-2"/>
        </w:rPr>
        <w:t xml:space="preserve"> </w:t>
      </w:r>
      <w:proofErr w:type="gramStart"/>
      <w:r>
        <w:t>none</w:t>
      </w:r>
      <w:r>
        <w:rPr>
          <w:spacing w:val="-1"/>
        </w:rPr>
        <w:t xml:space="preserve"> </w:t>
      </w:r>
      <w:r>
        <w:t>at</w:t>
      </w:r>
      <w:r>
        <w:rPr>
          <w:spacing w:val="-2"/>
        </w:rPr>
        <w:t xml:space="preserve"> </w:t>
      </w:r>
      <w:r>
        <w:t>all</w:t>
      </w:r>
      <w:proofErr w:type="gramEnd"/>
      <w:r>
        <w:t>. Ultimately</w:t>
      </w:r>
      <w:r>
        <w:rPr>
          <w:spacing w:val="-1"/>
        </w:rPr>
        <w:t xml:space="preserve"> </w:t>
      </w:r>
      <w:r>
        <w:t>it</w:t>
      </w:r>
      <w:r>
        <w:rPr>
          <w:spacing w:val="-2"/>
        </w:rPr>
        <w:t xml:space="preserve"> </w:t>
      </w:r>
      <w:r>
        <w:t>is</w:t>
      </w:r>
      <w:r>
        <w:rPr>
          <w:spacing w:val="-2"/>
        </w:rPr>
        <w:t xml:space="preserve"> </w:t>
      </w:r>
      <w:r>
        <w:t>up</w:t>
      </w:r>
      <w:r>
        <w:rPr>
          <w:spacing w:val="-5"/>
        </w:rPr>
        <w:t xml:space="preserve"> </w:t>
      </w:r>
      <w:r>
        <w:t>to</w:t>
      </w:r>
      <w:r>
        <w:rPr>
          <w:spacing w:val="-2"/>
        </w:rPr>
        <w:t xml:space="preserve"> </w:t>
      </w:r>
      <w:r>
        <w:t>you,</w:t>
      </w:r>
      <w:r>
        <w:rPr>
          <w:spacing w:val="-2"/>
        </w:rPr>
        <w:t xml:space="preserve"> </w:t>
      </w:r>
      <w:r>
        <w:t>and</w:t>
      </w:r>
      <w:r>
        <w:rPr>
          <w:spacing w:val="-2"/>
        </w:rPr>
        <w:t xml:space="preserve"> </w:t>
      </w:r>
      <w:r>
        <w:t>you</w:t>
      </w:r>
      <w:r>
        <w:rPr>
          <w:spacing w:val="-2"/>
        </w:rPr>
        <w:t xml:space="preserve"> </w:t>
      </w:r>
      <w:r>
        <w:t>alone, to decide for yourselves what the video shows and what it does not show.</w:t>
      </w:r>
      <w:r>
        <w:rPr>
          <w:spacing w:val="40"/>
        </w:rPr>
        <w:t xml:space="preserve"> </w:t>
      </w:r>
      <w:r>
        <w:t>It is also up to you to determine how much weight to give the video evidence.</w:t>
      </w:r>
    </w:p>
    <w:p w14:paraId="08923276" w14:textId="77777777" w:rsidR="00DC1E8E" w:rsidRDefault="00485B02">
      <w:pPr>
        <w:pStyle w:val="BodyText"/>
        <w:spacing w:line="480" w:lineRule="auto"/>
        <w:ind w:left="100" w:right="117" w:firstLine="719"/>
        <w:jc w:val="both"/>
      </w:pPr>
      <w:r>
        <w:t>In other</w:t>
      </w:r>
      <w:r>
        <w:rPr>
          <w:spacing w:val="-1"/>
        </w:rPr>
        <w:t xml:space="preserve"> </w:t>
      </w:r>
      <w:r>
        <w:t>words, it is the</w:t>
      </w:r>
      <w:r>
        <w:rPr>
          <w:spacing w:val="-1"/>
        </w:rPr>
        <w:t xml:space="preserve"> </w:t>
      </w:r>
      <w:r>
        <w:t>role</w:t>
      </w:r>
      <w:r>
        <w:rPr>
          <w:spacing w:val="-1"/>
        </w:rPr>
        <w:t xml:space="preserve"> </w:t>
      </w:r>
      <w:r>
        <w:t>of</w:t>
      </w:r>
      <w:r>
        <w:rPr>
          <w:spacing w:val="-1"/>
        </w:rPr>
        <w:t xml:space="preserve"> </w:t>
      </w:r>
      <w:r>
        <w:t>the</w:t>
      </w:r>
      <w:r>
        <w:rPr>
          <w:spacing w:val="-1"/>
        </w:rPr>
        <w:t xml:space="preserve"> </w:t>
      </w:r>
      <w:r>
        <w:t>jury</w:t>
      </w:r>
      <w:r>
        <w:rPr>
          <w:spacing w:val="-1"/>
        </w:rPr>
        <w:t xml:space="preserve"> </w:t>
      </w:r>
      <w:r>
        <w:t>to decide</w:t>
      </w:r>
      <w:r>
        <w:rPr>
          <w:spacing w:val="-1"/>
        </w:rPr>
        <w:t xml:space="preserve"> </w:t>
      </w:r>
      <w:r>
        <w:t>the</w:t>
      </w:r>
      <w:r>
        <w:rPr>
          <w:spacing w:val="-1"/>
        </w:rPr>
        <w:t xml:space="preserve"> </w:t>
      </w:r>
      <w:r>
        <w:t>significance</w:t>
      </w:r>
      <w:r>
        <w:rPr>
          <w:spacing w:val="-1"/>
        </w:rPr>
        <w:t xml:space="preserve"> </w:t>
      </w:r>
      <w:r>
        <w:t xml:space="preserve">and </w:t>
      </w:r>
      <w:proofErr w:type="gramStart"/>
      <w:r>
        <w:t>import</w:t>
      </w:r>
      <w:proofErr w:type="gramEnd"/>
      <w:r>
        <w:rPr>
          <w:spacing w:val="-1"/>
        </w:rPr>
        <w:t xml:space="preserve"> </w:t>
      </w:r>
      <w:r>
        <w:t>of</w:t>
      </w:r>
      <w:r>
        <w:rPr>
          <w:spacing w:val="-1"/>
        </w:rPr>
        <w:t xml:space="preserve"> </w:t>
      </w:r>
      <w:r>
        <w:t>the</w:t>
      </w:r>
      <w:r>
        <w:rPr>
          <w:spacing w:val="-1"/>
        </w:rPr>
        <w:t xml:space="preserve"> </w:t>
      </w:r>
      <w:r>
        <w:t xml:space="preserve">video, as well as anything shown in the video. I also remind you that the ultimate determination of </w:t>
      </w:r>
      <w:proofErr w:type="gramStart"/>
      <w:r>
        <w:t>whether</w:t>
      </w:r>
      <w:r>
        <w:rPr>
          <w:spacing w:val="-13"/>
        </w:rPr>
        <w:t xml:space="preserve"> </w:t>
      </w:r>
      <w:r>
        <w:t>or</w:t>
      </w:r>
      <w:r>
        <w:rPr>
          <w:spacing w:val="-13"/>
        </w:rPr>
        <w:t xml:space="preserve"> </w:t>
      </w:r>
      <w:r>
        <w:t>not</w:t>
      </w:r>
      <w:proofErr w:type="gramEnd"/>
      <w:r>
        <w:rPr>
          <w:spacing w:val="-12"/>
        </w:rPr>
        <w:t xml:space="preserve"> </w:t>
      </w:r>
      <w:r>
        <w:t>the</w:t>
      </w:r>
      <w:r>
        <w:rPr>
          <w:spacing w:val="-13"/>
        </w:rPr>
        <w:t xml:space="preserve"> </w:t>
      </w:r>
      <w:r>
        <w:t>State</w:t>
      </w:r>
      <w:r>
        <w:rPr>
          <w:spacing w:val="-13"/>
        </w:rPr>
        <w:t xml:space="preserve"> </w:t>
      </w:r>
      <w:r>
        <w:t>has</w:t>
      </w:r>
      <w:r>
        <w:rPr>
          <w:spacing w:val="-12"/>
        </w:rPr>
        <w:t xml:space="preserve"> </w:t>
      </w:r>
      <w:r>
        <w:t>proven</w:t>
      </w:r>
      <w:r>
        <w:rPr>
          <w:spacing w:val="-11"/>
        </w:rPr>
        <w:t xml:space="preserve"> </w:t>
      </w:r>
      <w:r>
        <w:t>defendant’s</w:t>
      </w:r>
      <w:r>
        <w:rPr>
          <w:spacing w:val="-13"/>
        </w:rPr>
        <w:t xml:space="preserve"> </w:t>
      </w:r>
      <w:r>
        <w:t>guilt</w:t>
      </w:r>
      <w:r>
        <w:rPr>
          <w:spacing w:val="-12"/>
        </w:rPr>
        <w:t xml:space="preserve"> </w:t>
      </w:r>
      <w:r>
        <w:t>beyond</w:t>
      </w:r>
      <w:r>
        <w:rPr>
          <w:spacing w:val="-12"/>
        </w:rPr>
        <w:t xml:space="preserve"> </w:t>
      </w:r>
      <w:r>
        <w:t>a</w:t>
      </w:r>
      <w:r>
        <w:rPr>
          <w:spacing w:val="-13"/>
        </w:rPr>
        <w:t xml:space="preserve"> </w:t>
      </w:r>
      <w:r>
        <w:t>reasonable</w:t>
      </w:r>
      <w:r>
        <w:rPr>
          <w:spacing w:val="-13"/>
        </w:rPr>
        <w:t xml:space="preserve"> </w:t>
      </w:r>
      <w:r>
        <w:t>doubt</w:t>
      </w:r>
      <w:r>
        <w:rPr>
          <w:spacing w:val="-12"/>
        </w:rPr>
        <w:t xml:space="preserve"> </w:t>
      </w:r>
      <w:r>
        <w:t>is</w:t>
      </w:r>
      <w:r>
        <w:rPr>
          <w:spacing w:val="-11"/>
        </w:rPr>
        <w:t xml:space="preserve"> </w:t>
      </w:r>
      <w:r>
        <w:t>to</w:t>
      </w:r>
      <w:r>
        <w:rPr>
          <w:spacing w:val="-12"/>
        </w:rPr>
        <w:t xml:space="preserve"> </w:t>
      </w:r>
      <w:r>
        <w:t>be</w:t>
      </w:r>
      <w:r>
        <w:rPr>
          <w:spacing w:val="-13"/>
        </w:rPr>
        <w:t xml:space="preserve"> </w:t>
      </w:r>
      <w:r>
        <w:t>made</w:t>
      </w:r>
      <w:r>
        <w:rPr>
          <w:spacing w:val="-13"/>
        </w:rPr>
        <w:t xml:space="preserve"> </w:t>
      </w:r>
      <w:r>
        <w:t>only by the jury.</w:t>
      </w:r>
    </w:p>
    <w:sectPr w:rsidR="00DC1E8E">
      <w:headerReference w:type="default" r:id="rId8"/>
      <w:footerReference w:type="default" r:id="rId9"/>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C606" w14:textId="77777777" w:rsidR="00280452" w:rsidRDefault="00280452" w:rsidP="00280452">
      <w:r>
        <w:separator/>
      </w:r>
    </w:p>
  </w:endnote>
  <w:endnote w:type="continuationSeparator" w:id="0">
    <w:p w14:paraId="52724F60" w14:textId="77777777" w:rsidR="00280452" w:rsidRDefault="00280452" w:rsidP="0028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201421"/>
      <w:docPartObj>
        <w:docPartGallery w:val="Page Numbers (Bottom of Page)"/>
        <w:docPartUnique/>
      </w:docPartObj>
    </w:sdtPr>
    <w:sdtEndPr/>
    <w:sdtContent>
      <w:sdt>
        <w:sdtPr>
          <w:id w:val="1728636285"/>
          <w:docPartObj>
            <w:docPartGallery w:val="Page Numbers (Top of Page)"/>
            <w:docPartUnique/>
          </w:docPartObj>
        </w:sdtPr>
        <w:sdtEndPr/>
        <w:sdtContent>
          <w:p w14:paraId="247D5146" w14:textId="4B66FD43" w:rsidR="00280452" w:rsidRDefault="002804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B50167" w14:textId="77777777" w:rsidR="00280452" w:rsidRDefault="0028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93B2" w14:textId="77777777" w:rsidR="00280452" w:rsidRDefault="00280452" w:rsidP="00280452">
      <w:r>
        <w:separator/>
      </w:r>
    </w:p>
  </w:footnote>
  <w:footnote w:type="continuationSeparator" w:id="0">
    <w:p w14:paraId="5BDE6DB3" w14:textId="77777777" w:rsidR="00280452" w:rsidRDefault="00280452" w:rsidP="00280452">
      <w:r>
        <w:continuationSeparator/>
      </w:r>
    </w:p>
  </w:footnote>
  <w:footnote w:id="1">
    <w:p w14:paraId="244EAC44" w14:textId="51B76376" w:rsidR="00485B02" w:rsidRPr="00485B02" w:rsidRDefault="00485B02" w:rsidP="00485B02">
      <w:pPr>
        <w:pStyle w:val="FootnoteText"/>
        <w:rPr>
          <w:sz w:val="22"/>
          <w:szCs w:val="22"/>
          <w:vertAlign w:val="superscript"/>
        </w:rPr>
      </w:pPr>
      <w:r>
        <w:rPr>
          <w:rStyle w:val="FootnoteReference"/>
        </w:rPr>
        <w:footnoteRef/>
      </w:r>
      <w:r>
        <w:t xml:space="preserve"> </w:t>
      </w:r>
      <w:r w:rsidRPr="00E91B48">
        <w:rPr>
          <w:sz w:val="22"/>
          <w:szCs w:val="22"/>
        </w:rPr>
        <w:t xml:space="preserve">The proponent of video narration testimony should provide notice of the proposed testimony pretrial; and a Rule 104 hearing should be conducted to address areas of dispute. </w:t>
      </w:r>
      <w:r w:rsidRPr="00E91B48">
        <w:rPr>
          <w:sz w:val="22"/>
          <w:szCs w:val="22"/>
          <w:u w:val="single"/>
        </w:rPr>
        <w:t>State v.</w:t>
      </w:r>
      <w:r w:rsidRPr="00485B02">
        <w:rPr>
          <w:sz w:val="22"/>
          <w:szCs w:val="22"/>
        </w:rPr>
        <w:t xml:space="preserve"> </w:t>
      </w:r>
      <w:r w:rsidRPr="00485B02">
        <w:rPr>
          <w:sz w:val="22"/>
          <w:szCs w:val="22"/>
          <w:u w:val="single"/>
        </w:rPr>
        <w:t>Watson</w:t>
      </w:r>
      <w:r w:rsidRPr="00485B02">
        <w:rPr>
          <w:sz w:val="22"/>
          <w:szCs w:val="22"/>
        </w:rPr>
        <w:t>, 254 N.J. 558, 569 (2023).</w:t>
      </w:r>
    </w:p>
    <w:p w14:paraId="61C2D962" w14:textId="79338018" w:rsidR="00485B02" w:rsidRDefault="00485B02">
      <w:pPr>
        <w:pStyle w:val="FootnoteText"/>
      </w:pPr>
    </w:p>
  </w:footnote>
  <w:footnote w:id="2">
    <w:p w14:paraId="3FB11DA1" w14:textId="77777777" w:rsidR="00485B02" w:rsidRPr="00485B02" w:rsidRDefault="00485B02" w:rsidP="00485B02">
      <w:pPr>
        <w:pStyle w:val="FootnoteText"/>
        <w:rPr>
          <w:sz w:val="22"/>
          <w:szCs w:val="22"/>
        </w:rPr>
      </w:pPr>
      <w:r>
        <w:rPr>
          <w:rStyle w:val="FootnoteReference"/>
        </w:rPr>
        <w:footnoteRef/>
      </w:r>
      <w:r>
        <w:t xml:space="preserve"> </w:t>
      </w:r>
      <w:r w:rsidRPr="00485B02">
        <w:rPr>
          <w:sz w:val="22"/>
          <w:szCs w:val="22"/>
        </w:rPr>
        <w:t xml:space="preserve">There may be instances where a witness who participated in an event has firsthand knowledge of only some parts of a </w:t>
      </w:r>
      <w:proofErr w:type="gramStart"/>
      <w:r w:rsidRPr="00485B02">
        <w:rPr>
          <w:sz w:val="22"/>
          <w:szCs w:val="22"/>
        </w:rPr>
        <w:t>recording, but</w:t>
      </w:r>
      <w:proofErr w:type="gramEnd"/>
      <w:r w:rsidRPr="00485B02">
        <w:rPr>
          <w:sz w:val="22"/>
          <w:szCs w:val="22"/>
        </w:rPr>
        <w:t xml:space="preserve"> also offers narration testimony about other parts of the recording that they did not personally observe. In those instances, the court should specify the aspects of the witness’s testimony to which jury instruction applies.</w:t>
      </w:r>
    </w:p>
    <w:p w14:paraId="6A8E1160" w14:textId="08CA8CB2" w:rsidR="00485B02" w:rsidRDefault="00485B02">
      <w:pPr>
        <w:pStyle w:val="FootnoteText"/>
      </w:pPr>
    </w:p>
  </w:footnote>
  <w:footnote w:id="3">
    <w:p w14:paraId="32FE7BD0" w14:textId="77777777" w:rsidR="00485B02" w:rsidRPr="00E91B48" w:rsidRDefault="00485B02" w:rsidP="00485B02">
      <w:pPr>
        <w:pStyle w:val="FootnoteText"/>
      </w:pPr>
      <w:r>
        <w:rPr>
          <w:rStyle w:val="FootnoteReference"/>
        </w:rPr>
        <w:footnoteRef/>
      </w:r>
      <w:r>
        <w:t xml:space="preserve"> </w:t>
      </w:r>
      <w:r w:rsidRPr="00E91B48">
        <w:rPr>
          <w:sz w:val="22"/>
          <w:szCs w:val="22"/>
        </w:rPr>
        <w:t xml:space="preserve">The narrating witness may not provide continuous, running commentary on the video. They “can provide objective, factual comments but not subjective interpretations; they may not comment on facts that are reasonably in dispute which should be left for the jury to decide; and they should not offer testimony based on inferences drawn from other evidence.” </w:t>
      </w:r>
      <w:r w:rsidRPr="00E91B48">
        <w:rPr>
          <w:sz w:val="22"/>
          <w:szCs w:val="22"/>
          <w:u w:val="single"/>
        </w:rPr>
        <w:t>Id</w:t>
      </w:r>
      <w:r w:rsidRPr="00E91B48">
        <w:rPr>
          <w:sz w:val="22"/>
          <w:szCs w:val="22"/>
        </w:rPr>
        <w:t>. at 569.</w:t>
      </w:r>
    </w:p>
    <w:p w14:paraId="1783FB6E" w14:textId="67E0A56A" w:rsidR="00485B02" w:rsidRDefault="00485B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8A9" w14:textId="0971EF22" w:rsidR="00280452" w:rsidRPr="00280452" w:rsidRDefault="00280452" w:rsidP="00280452">
    <w:pPr>
      <w:pStyle w:val="Header"/>
      <w:jc w:val="right"/>
      <w:rPr>
        <w:b/>
        <w:bCs/>
      </w:rPr>
    </w:pPr>
    <w:r w:rsidRPr="00280452">
      <w:rPr>
        <w:b/>
        <w:bCs/>
      </w:rPr>
      <w:t>Approved</w:t>
    </w:r>
    <w:r w:rsidR="00066AA2">
      <w:rPr>
        <w:b/>
        <w:bCs/>
      </w:rPr>
      <w:t xml:space="preserve"> 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C3"/>
    <w:multiLevelType w:val="hybridMultilevel"/>
    <w:tmpl w:val="796ED40A"/>
    <w:lvl w:ilvl="0" w:tplc="32788918">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B8AD268">
      <w:numFmt w:val="bullet"/>
      <w:lvlText w:val="•"/>
      <w:lvlJc w:val="left"/>
      <w:pPr>
        <w:ind w:left="2020" w:hanging="360"/>
      </w:pPr>
      <w:rPr>
        <w:rFonts w:hint="default"/>
        <w:lang w:val="en-US" w:eastAsia="en-US" w:bidi="ar-SA"/>
      </w:rPr>
    </w:lvl>
    <w:lvl w:ilvl="2" w:tplc="85E05376">
      <w:numFmt w:val="bullet"/>
      <w:lvlText w:val="•"/>
      <w:lvlJc w:val="left"/>
      <w:pPr>
        <w:ind w:left="2860" w:hanging="360"/>
      </w:pPr>
      <w:rPr>
        <w:rFonts w:hint="default"/>
        <w:lang w:val="en-US" w:eastAsia="en-US" w:bidi="ar-SA"/>
      </w:rPr>
    </w:lvl>
    <w:lvl w:ilvl="3" w:tplc="2A206D84">
      <w:numFmt w:val="bullet"/>
      <w:lvlText w:val="•"/>
      <w:lvlJc w:val="left"/>
      <w:pPr>
        <w:ind w:left="3700" w:hanging="360"/>
      </w:pPr>
      <w:rPr>
        <w:rFonts w:hint="default"/>
        <w:lang w:val="en-US" w:eastAsia="en-US" w:bidi="ar-SA"/>
      </w:rPr>
    </w:lvl>
    <w:lvl w:ilvl="4" w:tplc="FD24FE56">
      <w:numFmt w:val="bullet"/>
      <w:lvlText w:val="•"/>
      <w:lvlJc w:val="left"/>
      <w:pPr>
        <w:ind w:left="4540" w:hanging="360"/>
      </w:pPr>
      <w:rPr>
        <w:rFonts w:hint="default"/>
        <w:lang w:val="en-US" w:eastAsia="en-US" w:bidi="ar-SA"/>
      </w:rPr>
    </w:lvl>
    <w:lvl w:ilvl="5" w:tplc="AEAA5C0E">
      <w:numFmt w:val="bullet"/>
      <w:lvlText w:val="•"/>
      <w:lvlJc w:val="left"/>
      <w:pPr>
        <w:ind w:left="5380" w:hanging="360"/>
      </w:pPr>
      <w:rPr>
        <w:rFonts w:hint="default"/>
        <w:lang w:val="en-US" w:eastAsia="en-US" w:bidi="ar-SA"/>
      </w:rPr>
    </w:lvl>
    <w:lvl w:ilvl="6" w:tplc="DBB2D55E">
      <w:numFmt w:val="bullet"/>
      <w:lvlText w:val="•"/>
      <w:lvlJc w:val="left"/>
      <w:pPr>
        <w:ind w:left="6220" w:hanging="360"/>
      </w:pPr>
      <w:rPr>
        <w:rFonts w:hint="default"/>
        <w:lang w:val="en-US" w:eastAsia="en-US" w:bidi="ar-SA"/>
      </w:rPr>
    </w:lvl>
    <w:lvl w:ilvl="7" w:tplc="03FE92E2">
      <w:numFmt w:val="bullet"/>
      <w:lvlText w:val="•"/>
      <w:lvlJc w:val="left"/>
      <w:pPr>
        <w:ind w:left="7060" w:hanging="360"/>
      </w:pPr>
      <w:rPr>
        <w:rFonts w:hint="default"/>
        <w:lang w:val="en-US" w:eastAsia="en-US" w:bidi="ar-SA"/>
      </w:rPr>
    </w:lvl>
    <w:lvl w:ilvl="8" w:tplc="65CA5592">
      <w:numFmt w:val="bullet"/>
      <w:lvlText w:val="•"/>
      <w:lvlJc w:val="left"/>
      <w:pPr>
        <w:ind w:left="7900" w:hanging="360"/>
      </w:pPr>
      <w:rPr>
        <w:rFonts w:hint="default"/>
        <w:lang w:val="en-US" w:eastAsia="en-US" w:bidi="ar-SA"/>
      </w:rPr>
    </w:lvl>
  </w:abstractNum>
  <w:num w:numId="1" w16cid:durableId="39663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1E8E"/>
    <w:rsid w:val="00066AA2"/>
    <w:rsid w:val="00280452"/>
    <w:rsid w:val="00485B02"/>
    <w:rsid w:val="00DB054E"/>
    <w:rsid w:val="00DC1E8E"/>
    <w:rsid w:val="00F8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FE62"/>
  <w15:docId w15:val="{56A94D2A-C7BD-413A-A18F-F5E4FC1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right="12"/>
      <w:jc w:val="center"/>
    </w:pPr>
    <w:rPr>
      <w:b/>
      <w:bCs/>
      <w:sz w:val="24"/>
      <w:szCs w:val="24"/>
      <w:u w:val="single" w:color="000000"/>
    </w:rPr>
  </w:style>
  <w:style w:type="paragraph" w:styleId="ListParagraph">
    <w:name w:val="List Paragraph"/>
    <w:basedOn w:val="Normal"/>
    <w:uiPriority w:val="1"/>
    <w:qFormat/>
    <w:pPr>
      <w:ind w:left="11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452"/>
    <w:pPr>
      <w:tabs>
        <w:tab w:val="center" w:pos="4680"/>
        <w:tab w:val="right" w:pos="9360"/>
      </w:tabs>
    </w:pPr>
  </w:style>
  <w:style w:type="character" w:customStyle="1" w:styleId="HeaderChar">
    <w:name w:val="Header Char"/>
    <w:basedOn w:val="DefaultParagraphFont"/>
    <w:link w:val="Header"/>
    <w:uiPriority w:val="99"/>
    <w:rsid w:val="00280452"/>
    <w:rPr>
      <w:rFonts w:ascii="Times New Roman" w:eastAsia="Times New Roman" w:hAnsi="Times New Roman" w:cs="Times New Roman"/>
    </w:rPr>
  </w:style>
  <w:style w:type="paragraph" w:styleId="Footer">
    <w:name w:val="footer"/>
    <w:basedOn w:val="Normal"/>
    <w:link w:val="FooterChar"/>
    <w:uiPriority w:val="99"/>
    <w:unhideWhenUsed/>
    <w:rsid w:val="00280452"/>
    <w:pPr>
      <w:tabs>
        <w:tab w:val="center" w:pos="4680"/>
        <w:tab w:val="right" w:pos="9360"/>
      </w:tabs>
    </w:pPr>
  </w:style>
  <w:style w:type="character" w:customStyle="1" w:styleId="FooterChar">
    <w:name w:val="Footer Char"/>
    <w:basedOn w:val="DefaultParagraphFont"/>
    <w:link w:val="Footer"/>
    <w:uiPriority w:val="99"/>
    <w:rsid w:val="00280452"/>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85B02"/>
    <w:rPr>
      <w:sz w:val="20"/>
      <w:szCs w:val="20"/>
    </w:rPr>
  </w:style>
  <w:style w:type="character" w:customStyle="1" w:styleId="FootnoteTextChar">
    <w:name w:val="Footnote Text Char"/>
    <w:basedOn w:val="DefaultParagraphFont"/>
    <w:link w:val="FootnoteText"/>
    <w:uiPriority w:val="99"/>
    <w:semiHidden/>
    <w:rsid w:val="00485B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5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229F-C5CC-4943-8B0F-B4570A2E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Jamey Robinson</cp:lastModifiedBy>
  <cp:revision>3</cp:revision>
  <dcterms:created xsi:type="dcterms:W3CDTF">2025-05-29T14:54:00Z</dcterms:created>
  <dcterms:modified xsi:type="dcterms:W3CDTF">2025-08-19T17:51:00Z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