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E5D8" w14:textId="77777777" w:rsidR="00815BE6" w:rsidRPr="00D637F0" w:rsidRDefault="00815BE6" w:rsidP="00815BE6">
      <w:pPr>
        <w:pStyle w:val="Heading1"/>
        <w:keepLines/>
        <w:jc w:val="center"/>
        <w:rPr>
          <w:rFonts w:ascii="Times New Roman" w:hAnsi="Times New Roman" w:cs="Times New Roman"/>
          <w:bCs w:val="0"/>
        </w:rPr>
      </w:pPr>
    </w:p>
    <w:p w14:paraId="6D485274" w14:textId="77777777" w:rsidR="00815BE6" w:rsidRPr="00D637F0" w:rsidRDefault="00815BE6" w:rsidP="00815BE6">
      <w:pPr>
        <w:pStyle w:val="Heading1"/>
        <w:keepLines/>
        <w:jc w:val="center"/>
        <w:rPr>
          <w:rFonts w:ascii="Times New Roman" w:hAnsi="Times New Roman" w:cs="Times New Roman"/>
          <w:bCs w:val="0"/>
          <w:u w:val="single"/>
        </w:rPr>
      </w:pPr>
      <w:bookmarkStart w:id="0" w:name="_Hlk138929730"/>
      <w:r w:rsidRPr="00D637F0">
        <w:rPr>
          <w:rFonts w:ascii="Times New Roman" w:hAnsi="Times New Roman" w:cs="Times New Roman"/>
          <w:bCs w:val="0"/>
          <w:u w:val="single"/>
        </w:rPr>
        <w:t>UNLAWFUL POSSESSION OF A WEAPON</w:t>
      </w:r>
    </w:p>
    <w:p w14:paraId="0A9014D2" w14:textId="41C5DAA1" w:rsidR="00815BE6" w:rsidRPr="00D637F0" w:rsidRDefault="00815BE6" w:rsidP="00815BE6">
      <w:pPr>
        <w:tabs>
          <w:tab w:val="center" w:pos="4680"/>
        </w:tabs>
        <w:jc w:val="center"/>
        <w:rPr>
          <w:b/>
          <w:bCs/>
          <w:szCs w:val="24"/>
        </w:rPr>
      </w:pPr>
      <w:bookmarkStart w:id="1" w:name="_Hlk138929716"/>
      <w:bookmarkEnd w:id="0"/>
      <w:r w:rsidRPr="00D637F0">
        <w:rPr>
          <w:b/>
          <w:bCs/>
          <w:szCs w:val="24"/>
          <w:u w:val="single"/>
        </w:rPr>
        <w:t>N.J.S.A.</w:t>
      </w:r>
      <w:r w:rsidRPr="00D637F0">
        <w:rPr>
          <w:b/>
          <w:bCs/>
          <w:szCs w:val="24"/>
        </w:rPr>
        <w:t xml:space="preserve"> 2C:39</w:t>
      </w:r>
      <w:r w:rsidRPr="00D637F0">
        <w:rPr>
          <w:b/>
          <w:bCs/>
          <w:szCs w:val="24"/>
        </w:rPr>
        <w:noBreakHyphen/>
        <w:t>5</w:t>
      </w:r>
      <w:r w:rsidR="00211E2D">
        <w:rPr>
          <w:b/>
          <w:bCs/>
          <w:szCs w:val="24"/>
        </w:rPr>
        <w:t>(</w:t>
      </w:r>
      <w:r w:rsidRPr="00D637F0">
        <w:rPr>
          <w:b/>
          <w:bCs/>
          <w:szCs w:val="24"/>
        </w:rPr>
        <w:t>d)</w:t>
      </w:r>
    </w:p>
    <w:bookmarkEnd w:id="1"/>
    <w:p w14:paraId="547B6653" w14:textId="77777777" w:rsidR="00815BE6" w:rsidRPr="00D637F0" w:rsidRDefault="00815BE6" w:rsidP="00815BE6">
      <w:pPr>
        <w:tabs>
          <w:tab w:val="left" w:pos="0"/>
          <w:tab w:val="left" w:pos="1994"/>
          <w:tab w:val="left" w:pos="2160"/>
          <w:tab w:val="left" w:pos="2880"/>
          <w:tab w:val="left" w:pos="3600"/>
          <w:tab w:val="left" w:pos="4320"/>
          <w:tab w:val="left" w:pos="5040"/>
          <w:tab w:val="left" w:pos="5760"/>
          <w:tab w:val="left" w:pos="6480"/>
          <w:tab w:val="left" w:pos="7200"/>
          <w:tab w:val="left" w:pos="7920"/>
        </w:tabs>
        <w:ind w:firstLine="1994"/>
        <w:rPr>
          <w:b/>
          <w:bCs/>
          <w:szCs w:val="24"/>
        </w:rPr>
      </w:pPr>
    </w:p>
    <w:p w14:paraId="1D11542C" w14:textId="77777777" w:rsidR="00815BE6" w:rsidRPr="00D637F0" w:rsidRDefault="00815BE6" w:rsidP="00815BE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center"/>
        <w:rPr>
          <w:rFonts w:ascii="Times New Roman" w:hAnsi="Times New Roman" w:cs="Times New Roman"/>
        </w:rPr>
      </w:pPr>
      <w:r w:rsidRPr="00D637F0">
        <w:rPr>
          <w:rFonts w:ascii="Times New Roman" w:hAnsi="Times New Roman" w:cs="Times New Roman"/>
        </w:rPr>
        <w:t xml:space="preserve">The defendant is charged with knowingly having in </w:t>
      </w:r>
      <w:r w:rsidRPr="00D637F0">
        <w:rPr>
          <w:rFonts w:ascii="Times New Roman" w:hAnsi="Times New Roman" w:cs="Times New Roman"/>
        </w:rPr>
        <w:fldChar w:fldCharType="begin">
          <w:ffData>
            <w:name w:val="Text8"/>
            <w:enabled/>
            <w:calcOnExit w:val="0"/>
            <w:textInput>
              <w:default w:val="his/her"/>
            </w:textInput>
          </w:ffData>
        </w:fldChar>
      </w:r>
      <w:r w:rsidRPr="00D637F0">
        <w:rPr>
          <w:rFonts w:ascii="Times New Roman" w:hAnsi="Times New Roman" w:cs="Times New Roman"/>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noProof/>
        </w:rPr>
        <w:t>his/her</w:t>
      </w:r>
      <w:r w:rsidRPr="00D637F0">
        <w:rPr>
          <w:rFonts w:ascii="Times New Roman" w:hAnsi="Times New Roman" w:cs="Times New Roman"/>
        </w:rPr>
        <w:fldChar w:fldCharType="end"/>
      </w:r>
      <w:r w:rsidRPr="00D637F0">
        <w:rPr>
          <w:rFonts w:ascii="Times New Roman" w:hAnsi="Times New Roman" w:cs="Times New Roman"/>
        </w:rPr>
        <w:t xml:space="preserve"> possession a weapon.</w:t>
      </w:r>
      <w:r w:rsidRPr="00D637F0">
        <w:rPr>
          <w:rFonts w:ascii="Times New Roman" w:hAnsi="Times New Roman" w:cs="Times New Roman"/>
          <w:b/>
          <w:bCs/>
        </w:rPr>
        <w:t xml:space="preserve">  [READ COUNT OF INDICTMENT]</w:t>
      </w:r>
    </w:p>
    <w:p w14:paraId="3CD6E38B" w14:textId="77777777" w:rsidR="00815BE6" w:rsidRPr="00D637F0" w:rsidRDefault="00815BE6" w:rsidP="00815BE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rPr>
          <w:rFonts w:ascii="Times New Roman" w:hAnsi="Times New Roman" w:cs="Times New Roman"/>
        </w:rPr>
      </w:pPr>
      <w:r w:rsidRPr="00D637F0">
        <w:rPr>
          <w:rFonts w:ascii="Times New Roman" w:hAnsi="Times New Roman" w:cs="Times New Roman"/>
        </w:rPr>
        <w:t>That section of our statutes provides in pertinent part:</w:t>
      </w:r>
    </w:p>
    <w:p w14:paraId="1AE410E2" w14:textId="77777777" w:rsidR="00815BE6" w:rsidRPr="00D637F0" w:rsidRDefault="00815BE6" w:rsidP="00815BE6">
      <w:pPr>
        <w:ind w:left="1440" w:right="1440"/>
        <w:jc w:val="both"/>
        <w:rPr>
          <w:szCs w:val="24"/>
        </w:rPr>
      </w:pPr>
      <w:r w:rsidRPr="00D637F0">
        <w:rPr>
          <w:szCs w:val="24"/>
        </w:rPr>
        <w:t>Any person who knowingly has in his possession any</w:t>
      </w:r>
      <w:r w:rsidRPr="00D637F0">
        <w:rPr>
          <w:rStyle w:val="FootnoteReference"/>
          <w:szCs w:val="24"/>
          <w:vertAlign w:val="superscript"/>
        </w:rPr>
        <w:footnoteReference w:id="1"/>
      </w:r>
      <w:r w:rsidRPr="00D637F0">
        <w:rPr>
          <w:szCs w:val="24"/>
        </w:rPr>
        <w:t xml:space="preserve"> other weapon under circumstances not manifestly appropriate for such lawful uses as it may have, is guilty of a crime</w:t>
      </w:r>
      <w:proofErr w:type="gramStart"/>
      <w:r w:rsidRPr="00D637F0">
        <w:rPr>
          <w:szCs w:val="24"/>
        </w:rPr>
        <w:t>. . . .</w:t>
      </w:r>
      <w:proofErr w:type="gramEnd"/>
    </w:p>
    <w:p w14:paraId="3A686938" w14:textId="77777777" w:rsidR="00815BE6" w:rsidRPr="00D637F0" w:rsidRDefault="00815BE6" w:rsidP="00815BE6">
      <w:pPr>
        <w:tabs>
          <w:tab w:val="left" w:pos="1440"/>
          <w:tab w:val="left" w:pos="2160"/>
          <w:tab w:val="left" w:pos="2880"/>
          <w:tab w:val="left" w:pos="3600"/>
          <w:tab w:val="left" w:pos="4320"/>
          <w:tab w:val="left" w:pos="5040"/>
          <w:tab w:val="left" w:pos="5760"/>
          <w:tab w:val="left" w:pos="6480"/>
          <w:tab w:val="left" w:pos="7200"/>
          <w:tab w:val="left" w:pos="7920"/>
        </w:tabs>
        <w:ind w:left="1440" w:right="1440"/>
        <w:rPr>
          <w:szCs w:val="24"/>
        </w:rPr>
      </w:pPr>
    </w:p>
    <w:p w14:paraId="52996F3F" w14:textId="6BAFEE15" w:rsidR="00815BE6" w:rsidRPr="00D637F0" w:rsidRDefault="00815BE6" w:rsidP="00815BE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rPr>
          <w:rFonts w:ascii="Times New Roman" w:hAnsi="Times New Roman" w:cs="Times New Roman"/>
        </w:rPr>
      </w:pPr>
      <w:proofErr w:type="gramStart"/>
      <w:r w:rsidRPr="00D637F0">
        <w:rPr>
          <w:rFonts w:ascii="Times New Roman" w:hAnsi="Times New Roman" w:cs="Times New Roman"/>
        </w:rPr>
        <w:t>In order to</w:t>
      </w:r>
      <w:proofErr w:type="gramEnd"/>
      <w:r w:rsidRPr="00D637F0">
        <w:rPr>
          <w:rFonts w:ascii="Times New Roman" w:hAnsi="Times New Roman" w:cs="Times New Roman"/>
        </w:rPr>
        <w:t xml:space="preserve"> convict the defendant of this crime, the State must prove the following elements beyond a reasonable doubt</w:t>
      </w:r>
      <w:r w:rsidR="00F17F42">
        <w:rPr>
          <w:rFonts w:ascii="Times New Roman" w:hAnsi="Times New Roman" w:cs="Times New Roman"/>
        </w:rPr>
        <w:t>:</w:t>
      </w:r>
    </w:p>
    <w:p w14:paraId="634D9EEC" w14:textId="77777777" w:rsidR="00815BE6" w:rsidRPr="00D637F0" w:rsidRDefault="00815BE6" w:rsidP="00815BE6">
      <w:pPr>
        <w:spacing w:line="360" w:lineRule="auto"/>
        <w:ind w:left="2160" w:hanging="720"/>
        <w:rPr>
          <w:szCs w:val="24"/>
        </w:rPr>
      </w:pPr>
      <w:r w:rsidRPr="00D637F0">
        <w:rPr>
          <w:szCs w:val="24"/>
        </w:rPr>
        <w:t>1.</w:t>
      </w:r>
      <w:r w:rsidRPr="00D637F0">
        <w:rPr>
          <w:szCs w:val="24"/>
        </w:rPr>
        <w:tab/>
        <w:t xml:space="preserve">That S - </w:t>
      </w:r>
      <w:r w:rsidRPr="00D637F0">
        <w:rPr>
          <w:szCs w:val="24"/>
          <w:u w:val="single"/>
        </w:rPr>
        <w:tab/>
      </w:r>
      <w:r w:rsidRPr="00D637F0">
        <w:rPr>
          <w:szCs w:val="24"/>
          <w:u w:val="single"/>
        </w:rPr>
        <w:tab/>
      </w:r>
      <w:r w:rsidRPr="00D637F0">
        <w:rPr>
          <w:szCs w:val="24"/>
        </w:rPr>
        <w:t xml:space="preserve"> is a weapon (or that there was a weapon</w:t>
      </w:r>
      <w:proofErr w:type="gramStart"/>
      <w:r w:rsidRPr="00D637F0">
        <w:rPr>
          <w:szCs w:val="24"/>
        </w:rPr>
        <w:t>);</w:t>
      </w:r>
      <w:proofErr w:type="gramEnd"/>
    </w:p>
    <w:p w14:paraId="33D6B82D" w14:textId="77777777" w:rsidR="00815BE6" w:rsidRPr="00D637F0" w:rsidRDefault="00815BE6" w:rsidP="00815BE6">
      <w:pPr>
        <w:spacing w:line="360" w:lineRule="auto"/>
        <w:ind w:left="2160" w:hanging="720"/>
        <w:rPr>
          <w:szCs w:val="24"/>
        </w:rPr>
      </w:pPr>
      <w:r w:rsidRPr="00D637F0">
        <w:rPr>
          <w:szCs w:val="24"/>
        </w:rPr>
        <w:t>2.</w:t>
      </w:r>
      <w:r w:rsidRPr="00D637F0">
        <w:rPr>
          <w:szCs w:val="24"/>
        </w:rPr>
        <w:tab/>
        <w:t>That the defendant possessed the weapon knowingly; and</w:t>
      </w:r>
    </w:p>
    <w:p w14:paraId="4F64542A" w14:textId="77777777" w:rsidR="00815BE6" w:rsidRPr="00D637F0" w:rsidRDefault="00815BE6" w:rsidP="00815BE6">
      <w:pPr>
        <w:pStyle w:val="BodyTextIndent"/>
        <w:tabs>
          <w:tab w:val="left" w:pos="720"/>
        </w:tabs>
        <w:rPr>
          <w:rFonts w:cs="Times New Roman"/>
        </w:rPr>
      </w:pPr>
      <w:r w:rsidRPr="00D637F0">
        <w:rPr>
          <w:rFonts w:cs="Times New Roman"/>
        </w:rPr>
        <w:t>3.</w:t>
      </w:r>
      <w:r w:rsidRPr="00D637F0">
        <w:rPr>
          <w:rFonts w:cs="Times New Roman"/>
        </w:rPr>
        <w:tab/>
        <w:t>That the defendant’s possession of the weapon was under circumstances not manifestly appropriate for a lawful use.</w:t>
      </w:r>
    </w:p>
    <w:p w14:paraId="56FDA37A" w14:textId="77777777" w:rsidR="00815BE6" w:rsidRPr="00D637F0" w:rsidRDefault="00815BE6" w:rsidP="00815BE6">
      <w:pPr>
        <w:spacing w:line="360" w:lineRule="auto"/>
        <w:ind w:firstLine="720"/>
        <w:jc w:val="both"/>
        <w:rPr>
          <w:szCs w:val="24"/>
        </w:rPr>
      </w:pPr>
    </w:p>
    <w:p w14:paraId="5B755F74" w14:textId="77777777" w:rsidR="00815BE6" w:rsidRPr="00D637F0" w:rsidRDefault="00815BE6" w:rsidP="00815BE6">
      <w:pPr>
        <w:spacing w:line="360" w:lineRule="auto"/>
        <w:ind w:firstLine="720"/>
        <w:jc w:val="both"/>
        <w:rPr>
          <w:szCs w:val="24"/>
        </w:rPr>
      </w:pPr>
      <w:r w:rsidRPr="00D637F0">
        <w:rPr>
          <w:szCs w:val="24"/>
        </w:rPr>
        <w:t xml:space="preserve">The first element that the State must prove beyond a reasonable doubt is that S - </w:t>
      </w:r>
      <w:r w:rsidRPr="00D637F0">
        <w:rPr>
          <w:szCs w:val="24"/>
          <w:u w:val="single"/>
        </w:rPr>
        <w:tab/>
      </w:r>
      <w:r w:rsidRPr="00D637F0">
        <w:rPr>
          <w:szCs w:val="24"/>
          <w:u w:val="single"/>
        </w:rPr>
        <w:tab/>
      </w:r>
      <w:r w:rsidRPr="00D637F0">
        <w:rPr>
          <w:szCs w:val="24"/>
        </w:rPr>
        <w:t xml:space="preserve"> is a weapon [or that there was a weapon].  A weapon is anything readily capable of lethal use or of inflicting serious bodily injury.</w:t>
      </w:r>
      <w:r w:rsidRPr="00D637F0">
        <w:rPr>
          <w:rStyle w:val="FootnoteReference"/>
          <w:szCs w:val="24"/>
          <w:vertAlign w:val="superscript"/>
        </w:rPr>
        <w:footnoteReference w:id="2"/>
      </w:r>
      <w:r w:rsidRPr="00D637F0">
        <w:rPr>
          <w:szCs w:val="24"/>
        </w:rPr>
        <w:t xml:space="preserve"> </w:t>
      </w:r>
    </w:p>
    <w:p w14:paraId="40DBC0B4" w14:textId="77777777" w:rsidR="00815BE6" w:rsidRPr="00D637F0" w:rsidRDefault="00815BE6" w:rsidP="00815BE6">
      <w:pPr>
        <w:spacing w:line="360" w:lineRule="auto"/>
        <w:ind w:firstLine="720"/>
        <w:jc w:val="both"/>
        <w:rPr>
          <w:szCs w:val="24"/>
        </w:rPr>
      </w:pPr>
      <w:r w:rsidRPr="00D637F0">
        <w:rPr>
          <w:szCs w:val="24"/>
        </w:rPr>
        <w:t xml:space="preserve">The second element that the State must prove </w:t>
      </w:r>
      <w:r w:rsidRPr="00D637F0">
        <w:rPr>
          <w:bCs/>
          <w:szCs w:val="24"/>
        </w:rPr>
        <w:t>beyond a reasonable doubt</w:t>
      </w:r>
      <w:r w:rsidRPr="00D637F0">
        <w:rPr>
          <w:szCs w:val="24"/>
        </w:rPr>
        <w:t xml:space="preserve"> is that the weapon was knowingly possessed by the defendant at the time and place alleged.  Here, the State alleges that </w:t>
      </w:r>
      <w:r w:rsidRPr="00D637F0">
        <w:rPr>
          <w:bCs/>
          <w:szCs w:val="24"/>
        </w:rPr>
        <w:t>defendant</w:t>
      </w:r>
      <w:r w:rsidRPr="00D637F0">
        <w:rPr>
          <w:szCs w:val="24"/>
        </w:rPr>
        <w:t xml:space="preserve"> possessed the weapon at (set forth allegations).</w:t>
      </w:r>
    </w:p>
    <w:p w14:paraId="497C91E1" w14:textId="77777777" w:rsidR="00815BE6" w:rsidRPr="00D637F0" w:rsidRDefault="00815BE6" w:rsidP="00815BE6">
      <w:pPr>
        <w:spacing w:line="360" w:lineRule="auto"/>
        <w:ind w:firstLine="720"/>
        <w:jc w:val="both"/>
        <w:rPr>
          <w:szCs w:val="24"/>
        </w:rPr>
      </w:pPr>
      <w:r w:rsidRPr="00D637F0">
        <w:rPr>
          <w:bCs/>
          <w:szCs w:val="24"/>
        </w:rPr>
        <w:t xml:space="preserve">A person acts knowingly with respect to the nature of </w:t>
      </w:r>
      <w:r w:rsidRPr="00D637F0">
        <w:rPr>
          <w:bCs/>
          <w:szCs w:val="24"/>
        </w:rPr>
        <w:fldChar w:fldCharType="begin">
          <w:ffData>
            <w:name w:val="Text9"/>
            <w:enabled/>
            <w:calcOnExit w:val="0"/>
            <w:textInput>
              <w:default w:val="his/her"/>
            </w:textInput>
          </w:ffData>
        </w:fldChar>
      </w:r>
      <w:r w:rsidRPr="00D637F0">
        <w:rPr>
          <w:bCs/>
          <w:szCs w:val="24"/>
        </w:rPr>
        <w:instrText xml:space="preserve"> FORMTEXT </w:instrText>
      </w:r>
      <w:r w:rsidRPr="00D637F0">
        <w:rPr>
          <w:bCs/>
          <w:szCs w:val="24"/>
        </w:rPr>
      </w:r>
      <w:r w:rsidRPr="00D637F0">
        <w:rPr>
          <w:bCs/>
          <w:szCs w:val="24"/>
        </w:rPr>
        <w:fldChar w:fldCharType="separate"/>
      </w:r>
      <w:r w:rsidRPr="00D637F0">
        <w:rPr>
          <w:bCs/>
          <w:noProof/>
          <w:szCs w:val="24"/>
        </w:rPr>
        <w:t>his/her</w:t>
      </w:r>
      <w:r w:rsidRPr="00D637F0">
        <w:rPr>
          <w:bCs/>
          <w:szCs w:val="24"/>
        </w:rPr>
        <w:fldChar w:fldCharType="end"/>
      </w:r>
      <w:r w:rsidRPr="00D637F0">
        <w:rPr>
          <w:bCs/>
          <w:szCs w:val="24"/>
        </w:rPr>
        <w:t xml:space="preserve"> conduct or the attendant circumstances if </w:t>
      </w:r>
      <w:r w:rsidRPr="00D637F0">
        <w:rPr>
          <w:bCs/>
          <w:szCs w:val="24"/>
        </w:rPr>
        <w:fldChar w:fldCharType="begin">
          <w:ffData>
            <w:name w:val="Text1"/>
            <w:enabled/>
            <w:calcOnExit w:val="0"/>
            <w:textInput>
              <w:default w:val="he/she"/>
            </w:textInput>
          </w:ffData>
        </w:fldChar>
      </w:r>
      <w:r w:rsidRPr="00D637F0">
        <w:rPr>
          <w:bCs/>
          <w:szCs w:val="24"/>
        </w:rPr>
        <w:instrText xml:space="preserve"> FORMTEXT </w:instrText>
      </w:r>
      <w:r w:rsidRPr="00D637F0">
        <w:rPr>
          <w:bCs/>
          <w:szCs w:val="24"/>
        </w:rPr>
      </w:r>
      <w:r w:rsidRPr="00D637F0">
        <w:rPr>
          <w:bCs/>
          <w:szCs w:val="24"/>
        </w:rPr>
        <w:fldChar w:fldCharType="separate"/>
      </w:r>
      <w:r w:rsidRPr="00D637F0">
        <w:rPr>
          <w:bCs/>
          <w:noProof/>
          <w:szCs w:val="24"/>
        </w:rPr>
        <w:t>he/she</w:t>
      </w:r>
      <w:r w:rsidRPr="00D637F0">
        <w:rPr>
          <w:bCs/>
          <w:szCs w:val="24"/>
        </w:rPr>
        <w:fldChar w:fldCharType="end"/>
      </w:r>
      <w:r w:rsidRPr="00D637F0">
        <w:rPr>
          <w:bCs/>
          <w:szCs w:val="24"/>
        </w:rPr>
        <w:t xml:space="preserve"> is aware that the conduct is of that nature or that such circumstances </w:t>
      </w:r>
      <w:proofErr w:type="gramStart"/>
      <w:r w:rsidRPr="00D637F0">
        <w:rPr>
          <w:bCs/>
          <w:szCs w:val="24"/>
        </w:rPr>
        <w:t>exist</w:t>
      </w:r>
      <w:proofErr w:type="gramEnd"/>
      <w:r w:rsidRPr="00D637F0">
        <w:rPr>
          <w:bCs/>
          <w:szCs w:val="24"/>
        </w:rPr>
        <w:t xml:space="preserve"> or the person is aware of a high probability of their existence.  A person acts knowingly with respect to a result of the conduct if </w:t>
      </w:r>
      <w:bookmarkStart w:id="2" w:name="Text2"/>
      <w:r w:rsidRPr="00D637F0">
        <w:rPr>
          <w:szCs w:val="24"/>
        </w:rPr>
        <w:fldChar w:fldCharType="begin">
          <w:ffData>
            <w:name w:val="Text2"/>
            <w:enabled/>
            <w:calcOnExit w:val="0"/>
            <w:textInput>
              <w:default w:val="he/she"/>
            </w:textInput>
          </w:ffData>
        </w:fldChar>
      </w:r>
      <w:r w:rsidRPr="00D637F0">
        <w:rPr>
          <w:bCs/>
          <w:szCs w:val="24"/>
        </w:rPr>
        <w:instrText xml:space="preserve"> FORMTEXT </w:instrText>
      </w:r>
      <w:r w:rsidRPr="00D637F0">
        <w:rPr>
          <w:szCs w:val="24"/>
        </w:rPr>
      </w:r>
      <w:r w:rsidRPr="00D637F0">
        <w:rPr>
          <w:szCs w:val="24"/>
        </w:rPr>
        <w:fldChar w:fldCharType="separate"/>
      </w:r>
      <w:r w:rsidRPr="00D637F0">
        <w:rPr>
          <w:bCs/>
          <w:noProof/>
          <w:szCs w:val="24"/>
        </w:rPr>
        <w:t>he/she</w:t>
      </w:r>
      <w:r w:rsidRPr="00D637F0">
        <w:rPr>
          <w:szCs w:val="24"/>
        </w:rPr>
        <w:fldChar w:fldCharType="end"/>
      </w:r>
      <w:bookmarkEnd w:id="2"/>
      <w:r w:rsidRPr="00D637F0">
        <w:rPr>
          <w:bCs/>
          <w:szCs w:val="24"/>
        </w:rPr>
        <w:t xml:space="preserve"> is aware that it is practically certain that the conduct will cause a result.  </w:t>
      </w:r>
      <w:r w:rsidRPr="00D637F0">
        <w:rPr>
          <w:szCs w:val="24"/>
        </w:rPr>
        <w:t>“</w:t>
      </w:r>
      <w:r w:rsidRPr="00D637F0">
        <w:rPr>
          <w:bCs/>
          <w:szCs w:val="24"/>
        </w:rPr>
        <w:t>Knowing,” “with knowledge,” or equivalent terms have the same meaning.</w:t>
      </w:r>
    </w:p>
    <w:p w14:paraId="4AF5526F" w14:textId="77777777" w:rsidR="00815BE6" w:rsidRPr="00D637F0" w:rsidRDefault="00815BE6" w:rsidP="00815BE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djustRightInd/>
        <w:spacing w:line="360" w:lineRule="auto"/>
        <w:rPr>
          <w:rFonts w:ascii="Times New Roman" w:hAnsi="Times New Roman" w:cs="Times New Roman"/>
        </w:rPr>
      </w:pPr>
      <w:r w:rsidRPr="00D637F0">
        <w:rPr>
          <w:rFonts w:ascii="Times New Roman" w:hAnsi="Times New Roman" w:cs="Times New Roman"/>
        </w:rPr>
        <w:tab/>
        <w:t xml:space="preserve">Knowledge is a condition of the mind.  It cannot be seen.  It can only be determined by inference from defendant’s conduct, </w:t>
      </w:r>
      <w:proofErr w:type="gramStart"/>
      <w:r w:rsidRPr="00D637F0">
        <w:rPr>
          <w:rFonts w:ascii="Times New Roman" w:hAnsi="Times New Roman" w:cs="Times New Roman"/>
        </w:rPr>
        <w:t>words</w:t>
      </w:r>
      <w:proofErr w:type="gramEnd"/>
      <w:r w:rsidRPr="00D637F0">
        <w:rPr>
          <w:rFonts w:ascii="Times New Roman" w:hAnsi="Times New Roman" w:cs="Times New Roman"/>
        </w:rPr>
        <w:t xml:space="preserve"> or acts.  A state of mind is rarely susceptible of direct proof but must ordinarily be inferred from the facts.  Therefore, it is not necessary that the State </w:t>
      </w:r>
      <w:r w:rsidRPr="00D637F0">
        <w:rPr>
          <w:rFonts w:ascii="Times New Roman" w:hAnsi="Times New Roman" w:cs="Times New Roman"/>
        </w:rPr>
        <w:lastRenderedPageBreak/>
        <w:t xml:space="preserve">produce witnesses to testify that an accused said that </w:t>
      </w:r>
      <w:bookmarkStart w:id="3" w:name="Text3"/>
      <w:r w:rsidRPr="00D637F0">
        <w:rPr>
          <w:rFonts w:ascii="Times New Roman" w:hAnsi="Times New Roman" w:cs="Times New Roman"/>
        </w:rPr>
        <w:fldChar w:fldCharType="begin">
          <w:ffData>
            <w:name w:val="Text3"/>
            <w:enabled/>
            <w:calcOnExit w:val="0"/>
            <w:textInput>
              <w:default w:val="he/she"/>
            </w:textInput>
          </w:ffData>
        </w:fldChar>
      </w:r>
      <w:r w:rsidRPr="00D637F0">
        <w:rPr>
          <w:rFonts w:ascii="Times New Roman" w:hAnsi="Times New Roman" w:cs="Times New Roman"/>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noProof/>
        </w:rPr>
        <w:t>he/she</w:t>
      </w:r>
      <w:r w:rsidRPr="00D637F0">
        <w:rPr>
          <w:rFonts w:ascii="Times New Roman" w:hAnsi="Times New Roman" w:cs="Times New Roman"/>
        </w:rPr>
        <w:fldChar w:fldCharType="end"/>
      </w:r>
      <w:bookmarkEnd w:id="3"/>
      <w:r w:rsidRPr="00D637F0">
        <w:rPr>
          <w:rFonts w:ascii="Times New Roman" w:hAnsi="Times New Roman" w:cs="Times New Roman"/>
        </w:rPr>
        <w:t xml:space="preserve"> had a certain state of mind when </w:t>
      </w:r>
      <w:bookmarkStart w:id="4" w:name="Text4"/>
      <w:r w:rsidRPr="00D637F0">
        <w:rPr>
          <w:rFonts w:ascii="Times New Roman" w:hAnsi="Times New Roman" w:cs="Times New Roman"/>
        </w:rPr>
        <w:fldChar w:fldCharType="begin">
          <w:ffData>
            <w:name w:val="Text4"/>
            <w:enabled/>
            <w:calcOnExit w:val="0"/>
            <w:textInput>
              <w:default w:val="he/she"/>
            </w:textInput>
          </w:ffData>
        </w:fldChar>
      </w:r>
      <w:r w:rsidRPr="00D637F0">
        <w:rPr>
          <w:rFonts w:ascii="Times New Roman" w:hAnsi="Times New Roman" w:cs="Times New Roman"/>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noProof/>
        </w:rPr>
        <w:t>he/she</w:t>
      </w:r>
      <w:r w:rsidRPr="00D637F0">
        <w:rPr>
          <w:rFonts w:ascii="Times New Roman" w:hAnsi="Times New Roman" w:cs="Times New Roman"/>
        </w:rPr>
        <w:fldChar w:fldCharType="end"/>
      </w:r>
      <w:bookmarkEnd w:id="4"/>
      <w:r w:rsidRPr="00D637F0">
        <w:rPr>
          <w:rFonts w:ascii="Times New Roman" w:hAnsi="Times New Roman" w:cs="Times New Roman"/>
        </w:rPr>
        <w:t xml:space="preserve"> did a particular thing.  It is within your power to find that such proof has been furnished beyond a reasonable doubt by inference which may arise from the nature of </w:t>
      </w:r>
      <w:r w:rsidRPr="00D637F0">
        <w:rPr>
          <w:rFonts w:ascii="Times New Roman" w:hAnsi="Times New Roman" w:cs="Times New Roman"/>
        </w:rPr>
        <w:fldChar w:fldCharType="begin">
          <w:ffData>
            <w:name w:val="Text10"/>
            <w:enabled/>
            <w:calcOnExit w:val="0"/>
            <w:textInput>
              <w:default w:val="his/her"/>
            </w:textInput>
          </w:ffData>
        </w:fldChar>
      </w:r>
      <w:r w:rsidRPr="00D637F0">
        <w:rPr>
          <w:rFonts w:ascii="Times New Roman" w:hAnsi="Times New Roman" w:cs="Times New Roman"/>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noProof/>
        </w:rPr>
        <w:t>his/her</w:t>
      </w:r>
      <w:r w:rsidRPr="00D637F0">
        <w:rPr>
          <w:rFonts w:ascii="Times New Roman" w:hAnsi="Times New Roman" w:cs="Times New Roman"/>
        </w:rPr>
        <w:fldChar w:fldCharType="end"/>
      </w:r>
      <w:r w:rsidRPr="00D637F0">
        <w:rPr>
          <w:rFonts w:ascii="Times New Roman" w:hAnsi="Times New Roman" w:cs="Times New Roman"/>
        </w:rPr>
        <w:t xml:space="preserve"> acts and conduct and from all </w:t>
      </w:r>
      <w:bookmarkStart w:id="5" w:name="Text5"/>
      <w:r w:rsidRPr="00D637F0">
        <w:rPr>
          <w:rFonts w:ascii="Times New Roman" w:hAnsi="Times New Roman" w:cs="Times New Roman"/>
        </w:rPr>
        <w:fldChar w:fldCharType="begin">
          <w:ffData>
            <w:name w:val="Text5"/>
            <w:enabled/>
            <w:calcOnExit w:val="0"/>
            <w:textInput>
              <w:default w:val="he/she"/>
            </w:textInput>
          </w:ffData>
        </w:fldChar>
      </w:r>
      <w:r w:rsidRPr="00D637F0">
        <w:rPr>
          <w:rFonts w:ascii="Times New Roman" w:hAnsi="Times New Roman" w:cs="Times New Roman"/>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noProof/>
        </w:rPr>
        <w:t>he/she</w:t>
      </w:r>
      <w:r w:rsidRPr="00D637F0">
        <w:rPr>
          <w:rFonts w:ascii="Times New Roman" w:hAnsi="Times New Roman" w:cs="Times New Roman"/>
        </w:rPr>
        <w:fldChar w:fldCharType="end"/>
      </w:r>
      <w:bookmarkEnd w:id="5"/>
      <w:r w:rsidRPr="00D637F0">
        <w:rPr>
          <w:rFonts w:ascii="Times New Roman" w:hAnsi="Times New Roman" w:cs="Times New Roman"/>
        </w:rPr>
        <w:t xml:space="preserve"> said and did at the particular time and place and from all surrounding circumstances established by the evidence.</w:t>
      </w:r>
    </w:p>
    <w:p w14:paraId="4068432B" w14:textId="77777777" w:rsidR="00815BE6" w:rsidRPr="00D637F0" w:rsidRDefault="00815BE6" w:rsidP="00815BE6">
      <w:pPr>
        <w:spacing w:line="360" w:lineRule="auto"/>
        <w:jc w:val="both"/>
        <w:rPr>
          <w:szCs w:val="24"/>
        </w:rPr>
      </w:pPr>
      <w:r w:rsidRPr="00D637F0">
        <w:rPr>
          <w:szCs w:val="24"/>
        </w:rPr>
        <w:fldChar w:fldCharType="begin"/>
      </w:r>
      <w:r w:rsidRPr="00D637F0">
        <w:rPr>
          <w:szCs w:val="24"/>
        </w:rPr>
        <w:instrText>ADVANCE \d4</w:instrText>
      </w:r>
      <w:r w:rsidRPr="00D637F0">
        <w:rPr>
          <w:szCs w:val="24"/>
        </w:rPr>
        <w:fldChar w:fldCharType="end"/>
      </w:r>
      <w:r w:rsidRPr="00D637F0">
        <w:rPr>
          <w:szCs w:val="24"/>
        </w:rPr>
        <w:tab/>
        <w:t xml:space="preserve">Thus, the person must know or be aware that </w:t>
      </w:r>
      <w:bookmarkStart w:id="6" w:name="Text6"/>
      <w:r w:rsidRPr="00D637F0">
        <w:rPr>
          <w:szCs w:val="24"/>
        </w:rPr>
        <w:fldChar w:fldCharType="begin">
          <w:ffData>
            <w:name w:val="Text6"/>
            <w:enabled/>
            <w:calcOnExit w:val="0"/>
            <w:textInput>
              <w:default w:val="he/she"/>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he/she</w:t>
      </w:r>
      <w:r w:rsidRPr="00D637F0">
        <w:rPr>
          <w:szCs w:val="24"/>
        </w:rPr>
        <w:fldChar w:fldCharType="end"/>
      </w:r>
      <w:bookmarkEnd w:id="6"/>
      <w:r w:rsidRPr="00D637F0">
        <w:rPr>
          <w:szCs w:val="24"/>
        </w:rPr>
        <w:t xml:space="preserve"> possesses the item, here a </w:t>
      </w:r>
      <w:r w:rsidRPr="00D637F0">
        <w:rPr>
          <w:szCs w:val="24"/>
          <w:u w:val="single"/>
        </w:rPr>
        <w:tab/>
      </w:r>
      <w:r w:rsidRPr="00D637F0">
        <w:rPr>
          <w:szCs w:val="24"/>
          <w:u w:val="single"/>
        </w:rPr>
        <w:tab/>
      </w:r>
      <w:r w:rsidRPr="00D637F0">
        <w:rPr>
          <w:szCs w:val="24"/>
        </w:rPr>
        <w:t xml:space="preserve"> and </w:t>
      </w:r>
      <w:bookmarkStart w:id="7" w:name="Text7"/>
      <w:r w:rsidRPr="00D637F0">
        <w:rPr>
          <w:szCs w:val="24"/>
        </w:rPr>
        <w:fldChar w:fldCharType="begin">
          <w:ffData>
            <w:name w:val="Text7"/>
            <w:enabled/>
            <w:calcOnExit w:val="0"/>
            <w:textInput>
              <w:default w:val="he/she"/>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he/she</w:t>
      </w:r>
      <w:r w:rsidRPr="00D637F0">
        <w:rPr>
          <w:szCs w:val="24"/>
        </w:rPr>
        <w:fldChar w:fldCharType="end"/>
      </w:r>
      <w:bookmarkEnd w:id="7"/>
      <w:r w:rsidRPr="00D637F0">
        <w:rPr>
          <w:szCs w:val="24"/>
        </w:rPr>
        <w:t xml:space="preserve"> must know what it is that </w:t>
      </w:r>
      <w:bookmarkStart w:id="8" w:name="Text8"/>
      <w:r w:rsidRPr="00D637F0">
        <w:rPr>
          <w:szCs w:val="24"/>
        </w:rPr>
        <w:fldChar w:fldCharType="begin">
          <w:ffData>
            <w:name w:val="Text8"/>
            <w:enabled/>
            <w:calcOnExit w:val="0"/>
            <w:textInput>
              <w:default w:val="he/she"/>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he/she</w:t>
      </w:r>
      <w:r w:rsidRPr="00D637F0">
        <w:rPr>
          <w:szCs w:val="24"/>
        </w:rPr>
        <w:fldChar w:fldCharType="end"/>
      </w:r>
      <w:bookmarkEnd w:id="8"/>
      <w:r w:rsidRPr="00D637F0">
        <w:rPr>
          <w:szCs w:val="24"/>
        </w:rPr>
        <w:t xml:space="preserve"> possesses or controls, in other words, that it is a (describe object possessed).  This possession cannot merely be a passing control that is fleeting or uncertain in its nature.  In other words, to “possess” within the meaning of the law, the defendant must knowingly procure or receive the item possessed or be aware of </w:t>
      </w:r>
      <w:r w:rsidRPr="00D637F0">
        <w:rPr>
          <w:szCs w:val="24"/>
        </w:rPr>
        <w:fldChar w:fldCharType="begin">
          <w:ffData>
            <w:name w:val="Text4"/>
            <w:enabled/>
            <w:calcOnExit w:val="0"/>
            <w:textInput>
              <w:default w:val="his/her"/>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his/her</w:t>
      </w:r>
      <w:r w:rsidRPr="00D637F0">
        <w:rPr>
          <w:szCs w:val="24"/>
        </w:rPr>
        <w:fldChar w:fldCharType="end"/>
      </w:r>
      <w:r w:rsidRPr="00D637F0">
        <w:rPr>
          <w:szCs w:val="24"/>
        </w:rPr>
        <w:t xml:space="preserve"> control thereof for a sufficient period of time to have been able to relinquish </w:t>
      </w:r>
      <w:r w:rsidRPr="00D637F0">
        <w:rPr>
          <w:szCs w:val="24"/>
        </w:rPr>
        <w:fldChar w:fldCharType="begin">
          <w:ffData>
            <w:name w:val="Text5"/>
            <w:enabled/>
            <w:calcOnExit w:val="0"/>
            <w:textInput>
              <w:default w:val="his/her"/>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his/her</w:t>
      </w:r>
      <w:r w:rsidRPr="00D637F0">
        <w:rPr>
          <w:szCs w:val="24"/>
        </w:rPr>
        <w:fldChar w:fldCharType="end"/>
      </w:r>
      <w:r w:rsidRPr="00D637F0">
        <w:rPr>
          <w:szCs w:val="24"/>
        </w:rPr>
        <w:t xml:space="preserve"> control if </w:t>
      </w:r>
      <w:bookmarkStart w:id="9" w:name="Text9"/>
      <w:r w:rsidRPr="00D637F0">
        <w:rPr>
          <w:szCs w:val="24"/>
        </w:rPr>
        <w:fldChar w:fldCharType="begin">
          <w:ffData>
            <w:name w:val="Text9"/>
            <w:enabled/>
            <w:calcOnExit w:val="0"/>
            <w:textInput>
              <w:default w:val="he/she"/>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he/she</w:t>
      </w:r>
      <w:r w:rsidRPr="00D637F0">
        <w:rPr>
          <w:szCs w:val="24"/>
        </w:rPr>
        <w:fldChar w:fldCharType="end"/>
      </w:r>
      <w:bookmarkEnd w:id="9"/>
      <w:r w:rsidRPr="00D637F0">
        <w:rPr>
          <w:szCs w:val="24"/>
        </w:rPr>
        <w:t xml:space="preserve"> chose to do so.</w:t>
      </w:r>
    </w:p>
    <w:p w14:paraId="7AE59019" w14:textId="77777777" w:rsidR="00815BE6" w:rsidRPr="00D637F0" w:rsidRDefault="00815BE6" w:rsidP="00815BE6">
      <w:pPr>
        <w:pStyle w:val="BodyText"/>
        <w:widowControl/>
        <w:autoSpaceDE/>
        <w:adjustRightInd/>
        <w:spacing w:line="360" w:lineRule="auto"/>
        <w:rPr>
          <w:rFonts w:ascii="Times New Roman" w:hAnsi="Times New Roman" w:cs="Times New Roman"/>
          <w:bCs/>
        </w:rPr>
      </w:pPr>
      <w:r w:rsidRPr="00D637F0">
        <w:rPr>
          <w:rFonts w:ascii="Times New Roman" w:hAnsi="Times New Roman" w:cs="Times New Roman"/>
          <w:bCs/>
        </w:rPr>
        <w:tab/>
        <w:t xml:space="preserve">When we speak of possession, we mean a conscious, knowing possession.  The law recognizes two kinds of possession: actual possession and constructive possession. </w:t>
      </w:r>
    </w:p>
    <w:p w14:paraId="53D61A39" w14:textId="77777777" w:rsidR="00815BE6" w:rsidRPr="00D637F0" w:rsidRDefault="00815BE6" w:rsidP="00815BE6">
      <w:pPr>
        <w:pStyle w:val="BodyText"/>
        <w:widowControl/>
        <w:autoSpaceDE/>
        <w:adjustRightInd/>
        <w:spacing w:line="360" w:lineRule="auto"/>
        <w:rPr>
          <w:rFonts w:ascii="Times New Roman" w:hAnsi="Times New Roman" w:cs="Times New Roman"/>
          <w:bCs/>
        </w:rPr>
      </w:pPr>
      <w:r w:rsidRPr="00D637F0">
        <w:rPr>
          <w:rFonts w:ascii="Times New Roman" w:hAnsi="Times New Roman" w:cs="Times New Roman"/>
          <w:bCs/>
        </w:rPr>
        <w:tab/>
        <w:t xml:space="preserve">A person is in actual possession of a particular article or thing when </w:t>
      </w:r>
      <w:r w:rsidRPr="00D637F0">
        <w:rPr>
          <w:rFonts w:ascii="Times New Roman" w:hAnsi="Times New Roman" w:cs="Times New Roman"/>
          <w:bCs/>
        </w:rPr>
        <w:fldChar w:fldCharType="begin">
          <w:ffData>
            <w:name w:val="Text1"/>
            <w:enabled/>
            <w:calcOnExit w:val="0"/>
            <w:textInput>
              <w:default w:val="he/she"/>
            </w:textInput>
          </w:ffData>
        </w:fldChar>
      </w:r>
      <w:r w:rsidRPr="00D637F0">
        <w:rPr>
          <w:rFonts w:ascii="Times New Roman" w:hAnsi="Times New Roman" w:cs="Times New Roman"/>
          <w:bCs/>
        </w:rPr>
        <w:instrText xml:space="preserve"> FORMTEXT </w:instrText>
      </w:r>
      <w:r w:rsidRPr="00D637F0">
        <w:rPr>
          <w:rFonts w:ascii="Times New Roman" w:hAnsi="Times New Roman" w:cs="Times New Roman"/>
          <w:bCs/>
        </w:rPr>
      </w:r>
      <w:r w:rsidRPr="00D637F0">
        <w:rPr>
          <w:rFonts w:ascii="Times New Roman" w:hAnsi="Times New Roman" w:cs="Times New Roman"/>
          <w:bCs/>
        </w:rPr>
        <w:fldChar w:fldCharType="separate"/>
      </w:r>
      <w:r w:rsidRPr="00D637F0">
        <w:rPr>
          <w:rFonts w:ascii="Times New Roman" w:hAnsi="Times New Roman" w:cs="Times New Roman"/>
          <w:bCs/>
          <w:noProof/>
        </w:rPr>
        <w:t>he/she</w:t>
      </w:r>
      <w:r w:rsidRPr="00D637F0">
        <w:rPr>
          <w:rFonts w:ascii="Times New Roman" w:hAnsi="Times New Roman" w:cs="Times New Roman"/>
          <w:bCs/>
        </w:rPr>
        <w:fldChar w:fldCharType="end"/>
      </w:r>
      <w:r w:rsidRPr="00D637F0">
        <w:rPr>
          <w:rFonts w:ascii="Times New Roman" w:hAnsi="Times New Roman" w:cs="Times New Roman"/>
          <w:bCs/>
        </w:rPr>
        <w:t xml:space="preserve"> knows what it is: that is, </w:t>
      </w:r>
      <w:r w:rsidRPr="00D637F0">
        <w:rPr>
          <w:rFonts w:ascii="Times New Roman" w:hAnsi="Times New Roman" w:cs="Times New Roman"/>
          <w:bCs/>
        </w:rPr>
        <w:fldChar w:fldCharType="begin">
          <w:ffData>
            <w:name w:val="Text1"/>
            <w:enabled/>
            <w:calcOnExit w:val="0"/>
            <w:textInput>
              <w:default w:val="he/she"/>
            </w:textInput>
          </w:ffData>
        </w:fldChar>
      </w:r>
      <w:r w:rsidRPr="00D637F0">
        <w:rPr>
          <w:rFonts w:ascii="Times New Roman" w:hAnsi="Times New Roman" w:cs="Times New Roman"/>
          <w:bCs/>
        </w:rPr>
        <w:instrText xml:space="preserve"> FORMTEXT </w:instrText>
      </w:r>
      <w:r w:rsidRPr="00D637F0">
        <w:rPr>
          <w:rFonts w:ascii="Times New Roman" w:hAnsi="Times New Roman" w:cs="Times New Roman"/>
          <w:bCs/>
        </w:rPr>
      </w:r>
      <w:r w:rsidRPr="00D637F0">
        <w:rPr>
          <w:rFonts w:ascii="Times New Roman" w:hAnsi="Times New Roman" w:cs="Times New Roman"/>
          <w:bCs/>
        </w:rPr>
        <w:fldChar w:fldCharType="separate"/>
      </w:r>
      <w:r w:rsidRPr="00D637F0">
        <w:rPr>
          <w:rFonts w:ascii="Times New Roman" w:hAnsi="Times New Roman" w:cs="Times New Roman"/>
          <w:bCs/>
          <w:noProof/>
        </w:rPr>
        <w:t>he/she</w:t>
      </w:r>
      <w:r w:rsidRPr="00D637F0">
        <w:rPr>
          <w:rFonts w:ascii="Times New Roman" w:hAnsi="Times New Roman" w:cs="Times New Roman"/>
          <w:bCs/>
        </w:rPr>
        <w:fldChar w:fldCharType="end"/>
      </w:r>
      <w:r w:rsidRPr="00D637F0">
        <w:rPr>
          <w:rFonts w:ascii="Times New Roman" w:hAnsi="Times New Roman" w:cs="Times New Roman"/>
          <w:bCs/>
        </w:rPr>
        <w:t xml:space="preserve"> has knowledge of its character and knowingly has it on </w:t>
      </w:r>
      <w:r w:rsidRPr="00D637F0">
        <w:rPr>
          <w:rFonts w:ascii="Times New Roman" w:hAnsi="Times New Roman" w:cs="Times New Roman"/>
          <w:bCs/>
        </w:rPr>
        <w:fldChar w:fldCharType="begin">
          <w:ffData>
            <w:name w:val="Text6"/>
            <w:enabled/>
            <w:calcOnExit w:val="0"/>
            <w:textInput>
              <w:default w:val="his/her"/>
            </w:textInput>
          </w:ffData>
        </w:fldChar>
      </w:r>
      <w:r w:rsidRPr="00D637F0">
        <w:rPr>
          <w:rFonts w:ascii="Times New Roman" w:hAnsi="Times New Roman" w:cs="Times New Roman"/>
          <w:bCs/>
        </w:rPr>
        <w:instrText xml:space="preserve"> FORMTEXT </w:instrText>
      </w:r>
      <w:r w:rsidRPr="00D637F0">
        <w:rPr>
          <w:rFonts w:ascii="Times New Roman" w:hAnsi="Times New Roman" w:cs="Times New Roman"/>
          <w:bCs/>
        </w:rPr>
      </w:r>
      <w:r w:rsidRPr="00D637F0">
        <w:rPr>
          <w:rFonts w:ascii="Times New Roman" w:hAnsi="Times New Roman" w:cs="Times New Roman"/>
          <w:bCs/>
        </w:rPr>
        <w:fldChar w:fldCharType="separate"/>
      </w:r>
      <w:r w:rsidRPr="00D637F0">
        <w:rPr>
          <w:rFonts w:ascii="Times New Roman" w:hAnsi="Times New Roman" w:cs="Times New Roman"/>
          <w:bCs/>
          <w:noProof/>
        </w:rPr>
        <w:t>his/her</w:t>
      </w:r>
      <w:r w:rsidRPr="00D637F0">
        <w:rPr>
          <w:rFonts w:ascii="Times New Roman" w:hAnsi="Times New Roman" w:cs="Times New Roman"/>
          <w:bCs/>
        </w:rPr>
        <w:fldChar w:fldCharType="end"/>
      </w:r>
      <w:r w:rsidRPr="00D637F0">
        <w:rPr>
          <w:rFonts w:ascii="Times New Roman" w:hAnsi="Times New Roman" w:cs="Times New Roman"/>
          <w:bCs/>
        </w:rPr>
        <w:t xml:space="preserve"> person at a given time.  A person who, with knowledge of its character, knowingly has direct physical control over a thing, at a given time, is in actual possession of it. </w:t>
      </w:r>
    </w:p>
    <w:p w14:paraId="57B8E262" w14:textId="77777777" w:rsidR="00815BE6" w:rsidRPr="00D637F0" w:rsidRDefault="00815BE6" w:rsidP="00815BE6">
      <w:pPr>
        <w:pStyle w:val="BodyText"/>
        <w:widowControl/>
        <w:autoSpaceDE/>
        <w:adjustRightInd/>
        <w:spacing w:line="360" w:lineRule="auto"/>
        <w:rPr>
          <w:rFonts w:ascii="Times New Roman" w:hAnsi="Times New Roman" w:cs="Times New Roman"/>
          <w:bCs/>
        </w:rPr>
      </w:pPr>
      <w:r w:rsidRPr="00D637F0">
        <w:rPr>
          <w:rFonts w:ascii="Times New Roman" w:hAnsi="Times New Roman" w:cs="Times New Roman"/>
          <w:bCs/>
        </w:rPr>
        <w:tab/>
        <w:t xml:space="preserve">Constructive possession means possession in which the person does not physically have the property, but </w:t>
      </w:r>
      <w:bookmarkStart w:id="10" w:name="Text1"/>
      <w:r w:rsidRPr="00D637F0">
        <w:rPr>
          <w:rFonts w:ascii="Times New Roman" w:hAnsi="Times New Roman" w:cs="Times New Roman"/>
        </w:rPr>
        <w:fldChar w:fldCharType="begin">
          <w:ffData>
            <w:name w:val="Text1"/>
            <w:enabled/>
            <w:calcOnExit w:val="0"/>
            <w:textInput>
              <w:default w:val="he/she"/>
            </w:textInput>
          </w:ffData>
        </w:fldChar>
      </w:r>
      <w:r w:rsidRPr="00D637F0">
        <w:rPr>
          <w:rFonts w:ascii="Times New Roman" w:hAnsi="Times New Roman" w:cs="Times New Roman"/>
          <w:bCs/>
        </w:rPr>
        <w:instrText xml:space="preserve"> FORMTEXT </w:instrText>
      </w:r>
      <w:r w:rsidRPr="00D637F0">
        <w:rPr>
          <w:rFonts w:ascii="Times New Roman" w:hAnsi="Times New Roman" w:cs="Times New Roman"/>
        </w:rPr>
      </w:r>
      <w:r w:rsidRPr="00D637F0">
        <w:rPr>
          <w:rFonts w:ascii="Times New Roman" w:hAnsi="Times New Roman" w:cs="Times New Roman"/>
        </w:rPr>
        <w:fldChar w:fldCharType="separate"/>
      </w:r>
      <w:r w:rsidRPr="00D637F0">
        <w:rPr>
          <w:rFonts w:ascii="Times New Roman" w:hAnsi="Times New Roman" w:cs="Times New Roman"/>
          <w:bCs/>
          <w:noProof/>
        </w:rPr>
        <w:t>he/she</w:t>
      </w:r>
      <w:r w:rsidRPr="00D637F0">
        <w:rPr>
          <w:rFonts w:ascii="Times New Roman" w:hAnsi="Times New Roman" w:cs="Times New Roman"/>
        </w:rPr>
        <w:fldChar w:fldCharType="end"/>
      </w:r>
      <w:bookmarkEnd w:id="10"/>
      <w:r w:rsidRPr="00D637F0">
        <w:rPr>
          <w:rFonts w:ascii="Times New Roman" w:hAnsi="Times New Roman" w:cs="Times New Roman"/>
          <w:bCs/>
        </w:rPr>
        <w:t xml:space="preserve"> is aware of the presence of the property and is able to and has the intention to exercise control over it. </w:t>
      </w:r>
    </w:p>
    <w:p w14:paraId="6AD1B618" w14:textId="77777777" w:rsidR="00815BE6" w:rsidRPr="00D637F0" w:rsidRDefault="00815BE6" w:rsidP="00815BE6">
      <w:pPr>
        <w:pStyle w:val="BodyText"/>
        <w:widowControl/>
        <w:autoSpaceDE/>
        <w:adjustRightInd/>
        <w:spacing w:line="360" w:lineRule="auto"/>
        <w:rPr>
          <w:rFonts w:ascii="Times New Roman" w:hAnsi="Times New Roman" w:cs="Times New Roman"/>
          <w:bCs/>
        </w:rPr>
      </w:pPr>
      <w:r w:rsidRPr="00D637F0">
        <w:rPr>
          <w:rFonts w:ascii="Times New Roman" w:hAnsi="Times New Roman" w:cs="Times New Roman"/>
          <w:bCs/>
        </w:rPr>
        <w:tab/>
        <w:t xml:space="preserve">A person who, although not in actual possession, has knowledge of its character, knowingly has both the power and the intention at a given time to exercise control over a thing, either directly or through another person or persons, is then in constructive possession of it. </w:t>
      </w:r>
    </w:p>
    <w:p w14:paraId="0A43B786" w14:textId="2F359384" w:rsidR="00815BE6" w:rsidRPr="00D637F0" w:rsidRDefault="00815BE6" w:rsidP="00815BE6">
      <w:pPr>
        <w:spacing w:line="360" w:lineRule="auto"/>
        <w:jc w:val="both"/>
        <w:rPr>
          <w:szCs w:val="24"/>
        </w:rPr>
      </w:pPr>
      <w:r w:rsidRPr="00D637F0">
        <w:rPr>
          <w:szCs w:val="24"/>
        </w:rPr>
        <w:tab/>
        <w:t xml:space="preserve">The law recognizes that possession may be sole or joint.  If one person alone has actual or constructive possession of a thing, possession is sole.  If two or more persons share actual or constructive possession of a thing, possession is joint; that is, if they knowingly share control over the article.  The third element that the State must prove </w:t>
      </w:r>
      <w:r w:rsidRPr="00D637F0">
        <w:rPr>
          <w:bCs/>
          <w:szCs w:val="24"/>
        </w:rPr>
        <w:t>beyond a reasonable doubt</w:t>
      </w:r>
      <w:r w:rsidRPr="00D637F0">
        <w:rPr>
          <w:szCs w:val="24"/>
        </w:rPr>
        <w:t xml:space="preserve"> is that the defendant possessed S - </w:t>
      </w:r>
      <w:r w:rsidRPr="00D637F0">
        <w:rPr>
          <w:szCs w:val="24"/>
          <w:u w:val="single"/>
        </w:rPr>
        <w:tab/>
      </w:r>
      <w:r w:rsidRPr="00D637F0">
        <w:rPr>
          <w:szCs w:val="24"/>
          <w:u w:val="single"/>
        </w:rPr>
        <w:tab/>
      </w:r>
      <w:r w:rsidRPr="00D637F0">
        <w:rPr>
          <w:szCs w:val="24"/>
          <w:u w:val="single"/>
        </w:rPr>
        <w:tab/>
      </w:r>
      <w:r w:rsidRPr="00D637F0">
        <w:rPr>
          <w:szCs w:val="24"/>
        </w:rPr>
        <w:t xml:space="preserve"> [or possessed the object] under circumstances not manifestly appropriate for such lawful uses as it may have.  It is not necessary for the State to prove that the defendant formed an intent to use S - </w:t>
      </w:r>
      <w:r w:rsidRPr="00D637F0">
        <w:rPr>
          <w:szCs w:val="24"/>
          <w:u w:val="single"/>
        </w:rPr>
        <w:tab/>
      </w:r>
      <w:r w:rsidRPr="00D637F0">
        <w:rPr>
          <w:szCs w:val="24"/>
          <w:u w:val="single"/>
        </w:rPr>
        <w:tab/>
      </w:r>
      <w:r w:rsidRPr="00D637F0">
        <w:rPr>
          <w:szCs w:val="24"/>
          <w:u w:val="single"/>
        </w:rPr>
        <w:tab/>
      </w:r>
      <w:r w:rsidRPr="00D637F0">
        <w:rPr>
          <w:szCs w:val="24"/>
        </w:rPr>
        <w:t xml:space="preserve"> [or the object] as a weapon.</w:t>
      </w:r>
    </w:p>
    <w:p w14:paraId="6C08A499" w14:textId="1FF68FAD" w:rsidR="00815BE6" w:rsidRPr="00D637F0" w:rsidRDefault="00815BE6" w:rsidP="00815BE6">
      <w:pPr>
        <w:spacing w:line="360" w:lineRule="auto"/>
        <w:ind w:firstLine="720"/>
        <w:jc w:val="both"/>
        <w:rPr>
          <w:szCs w:val="24"/>
        </w:rPr>
      </w:pPr>
      <w:r w:rsidRPr="00D637F0">
        <w:rPr>
          <w:szCs w:val="24"/>
        </w:rPr>
        <w:lastRenderedPageBreak/>
        <w:t xml:space="preserve">It is, however, necessary for the State to prove that it was possessed under such circumstances that a reasonable person would recognize that it was likely to be used as a weapon; in other words, under circumstances where it posed </w:t>
      </w:r>
      <w:r w:rsidRPr="00D637F0">
        <w:rPr>
          <w:b/>
          <w:bCs/>
          <w:szCs w:val="24"/>
        </w:rPr>
        <w:t>[CHOOSE APPROPRIATE]</w:t>
      </w:r>
      <w:r w:rsidRPr="00D637F0">
        <w:rPr>
          <w:szCs w:val="24"/>
        </w:rPr>
        <w:t xml:space="preserve"> a likely threat of harm to others </w:t>
      </w:r>
      <w:r w:rsidRPr="00D637F0">
        <w:rPr>
          <w:b/>
          <w:bCs/>
          <w:szCs w:val="24"/>
        </w:rPr>
        <w:t>[AND/OR]</w:t>
      </w:r>
      <w:r w:rsidRPr="00D637F0">
        <w:rPr>
          <w:szCs w:val="24"/>
        </w:rPr>
        <w:t xml:space="preserve"> a likely threat of damage to property.</w:t>
      </w:r>
      <w:r w:rsidRPr="00D637F0">
        <w:rPr>
          <w:rStyle w:val="FootnoteReference"/>
          <w:szCs w:val="24"/>
          <w:vertAlign w:val="superscript"/>
        </w:rPr>
        <w:footnoteReference w:id="3"/>
      </w:r>
      <w:r w:rsidRPr="00D637F0">
        <w:rPr>
          <w:szCs w:val="24"/>
        </w:rPr>
        <w:t xml:space="preserve">  You may consider factors such as the surrounding circumstances; size, shape and condition of the object, the nature of its concealment, the time, place and actions of the defendant when it was found in </w:t>
      </w:r>
      <w:r w:rsidRPr="00D637F0">
        <w:rPr>
          <w:szCs w:val="24"/>
        </w:rPr>
        <w:fldChar w:fldCharType="begin">
          <w:ffData>
            <w:name w:val="Text7"/>
            <w:enabled/>
            <w:calcOnExit w:val="0"/>
            <w:textInput>
              <w:default w:val="his/her"/>
            </w:textInput>
          </w:ffData>
        </w:fldChar>
      </w:r>
      <w:r w:rsidRPr="00D637F0">
        <w:rPr>
          <w:szCs w:val="24"/>
        </w:rPr>
        <w:instrText xml:space="preserve"> FORMTEXT </w:instrText>
      </w:r>
      <w:r w:rsidRPr="00D637F0">
        <w:rPr>
          <w:szCs w:val="24"/>
        </w:rPr>
      </w:r>
      <w:r w:rsidRPr="00D637F0">
        <w:rPr>
          <w:szCs w:val="24"/>
        </w:rPr>
        <w:fldChar w:fldCharType="separate"/>
      </w:r>
      <w:r w:rsidRPr="00D637F0">
        <w:rPr>
          <w:noProof/>
          <w:szCs w:val="24"/>
        </w:rPr>
        <w:t>his/her</w:t>
      </w:r>
      <w:r w:rsidRPr="00D637F0">
        <w:rPr>
          <w:szCs w:val="24"/>
        </w:rPr>
        <w:fldChar w:fldCharType="end"/>
      </w:r>
      <w:r w:rsidRPr="00D637F0">
        <w:rPr>
          <w:szCs w:val="24"/>
        </w:rPr>
        <w:t xml:space="preserve"> possession to determine whether or not the object was manifestly appropriate for its lawful use.</w:t>
      </w:r>
    </w:p>
    <w:p w14:paraId="78412059" w14:textId="77777777" w:rsidR="00815BE6" w:rsidRPr="00D637F0" w:rsidRDefault="00815BE6" w:rsidP="00815BE6">
      <w:pPr>
        <w:jc w:val="center"/>
        <w:rPr>
          <w:b/>
          <w:bCs/>
          <w:szCs w:val="24"/>
        </w:rPr>
      </w:pPr>
    </w:p>
    <w:p w14:paraId="3DA00747" w14:textId="77777777" w:rsidR="00815BE6" w:rsidRPr="00D637F0" w:rsidRDefault="00815BE6" w:rsidP="00815BE6">
      <w:pPr>
        <w:jc w:val="center"/>
        <w:rPr>
          <w:b/>
          <w:bCs/>
          <w:szCs w:val="24"/>
        </w:rPr>
      </w:pPr>
    </w:p>
    <w:p w14:paraId="2DB6406A" w14:textId="6202635E" w:rsidR="00473039" w:rsidRPr="00F75D34" w:rsidRDefault="00815BE6" w:rsidP="00815BE6">
      <w:pPr>
        <w:jc w:val="center"/>
        <w:rPr>
          <w:b/>
          <w:bCs/>
          <w:szCs w:val="24"/>
        </w:rPr>
      </w:pPr>
      <w:bookmarkStart w:id="11" w:name="_Hlk91759581"/>
      <w:r w:rsidRPr="00F75D34">
        <w:rPr>
          <w:b/>
          <w:bCs/>
          <w:szCs w:val="24"/>
        </w:rPr>
        <w:t>[</w:t>
      </w:r>
      <w:r w:rsidR="00C53271">
        <w:rPr>
          <w:b/>
          <w:bCs/>
          <w:szCs w:val="24"/>
        </w:rPr>
        <w:t xml:space="preserve">WHERE SELF-DEFENSE IS ASSERTED AS JUSTIFICATION </w:t>
      </w:r>
      <w:r w:rsidRPr="00F75D34">
        <w:rPr>
          <w:b/>
          <w:bCs/>
          <w:szCs w:val="24"/>
        </w:rPr>
        <w:t xml:space="preserve">CHARGE </w:t>
      </w:r>
      <w:r w:rsidR="00BF5661" w:rsidRPr="00F75D34">
        <w:rPr>
          <w:b/>
          <w:bCs/>
          <w:szCs w:val="24"/>
        </w:rPr>
        <w:t>AS APPROPRIATE</w:t>
      </w:r>
      <w:r w:rsidRPr="00F75D34">
        <w:rPr>
          <w:b/>
          <w:bCs/>
          <w:szCs w:val="24"/>
        </w:rPr>
        <w:t>]</w:t>
      </w:r>
      <w:r w:rsidR="00F75D34" w:rsidRPr="00903E4B">
        <w:rPr>
          <w:rStyle w:val="FootnoteReference"/>
          <w:b/>
          <w:bCs/>
          <w:szCs w:val="24"/>
          <w:vertAlign w:val="superscript"/>
        </w:rPr>
        <w:footnoteReference w:id="4"/>
      </w:r>
    </w:p>
    <w:p w14:paraId="4E543280" w14:textId="50F2B20B" w:rsidR="00815BE6" w:rsidRPr="006F2944" w:rsidRDefault="00815BE6" w:rsidP="00815BE6">
      <w:pPr>
        <w:jc w:val="center"/>
        <w:rPr>
          <w:b/>
          <w:bCs/>
          <w:szCs w:val="24"/>
          <w:highlight w:val="yellow"/>
        </w:rPr>
      </w:pPr>
    </w:p>
    <w:p w14:paraId="77E5C6DC" w14:textId="1AB8AD54" w:rsidR="00815BE6" w:rsidRPr="00D637F0" w:rsidRDefault="00F75D34" w:rsidP="00903E4B">
      <w:pPr>
        <w:spacing w:line="360" w:lineRule="auto"/>
        <w:ind w:firstLine="720"/>
        <w:jc w:val="both"/>
        <w:rPr>
          <w:b/>
          <w:bCs/>
          <w:szCs w:val="24"/>
        </w:rPr>
      </w:pPr>
      <w:r>
        <w:tab/>
      </w:r>
    </w:p>
    <w:p w14:paraId="48B31D56" w14:textId="32D6352C" w:rsidR="00815BE6" w:rsidRPr="00D637F0" w:rsidRDefault="00815BE6" w:rsidP="00815BE6">
      <w:pPr>
        <w:jc w:val="center"/>
        <w:rPr>
          <w:szCs w:val="24"/>
        </w:rPr>
      </w:pPr>
      <w:r w:rsidRPr="00D637F0">
        <w:rPr>
          <w:b/>
          <w:bCs/>
          <w:szCs w:val="24"/>
        </w:rPr>
        <w:t>[RESUME CHARGE IN ALL CASES]</w:t>
      </w:r>
    </w:p>
    <w:p w14:paraId="2CCCD278" w14:textId="245B25FC" w:rsidR="00815BE6" w:rsidRPr="00D637F0" w:rsidRDefault="00815BE6" w:rsidP="00815BE6">
      <w:pPr>
        <w:jc w:val="center"/>
        <w:rPr>
          <w:szCs w:val="24"/>
        </w:rPr>
      </w:pPr>
    </w:p>
    <w:p w14:paraId="099CCF0B" w14:textId="77777777" w:rsidR="00815BE6" w:rsidRPr="00D637F0" w:rsidRDefault="00815BE6" w:rsidP="00815BE6">
      <w:pPr>
        <w:spacing w:line="360" w:lineRule="auto"/>
        <w:ind w:firstLine="720"/>
        <w:jc w:val="both"/>
        <w:rPr>
          <w:szCs w:val="24"/>
        </w:rPr>
      </w:pPr>
      <w:r w:rsidRPr="00D637F0">
        <w:rPr>
          <w:szCs w:val="24"/>
        </w:rPr>
        <w:t xml:space="preserve">If the State has proven each element </w:t>
      </w:r>
      <w:r w:rsidRPr="00D637F0">
        <w:rPr>
          <w:bCs/>
          <w:szCs w:val="24"/>
        </w:rPr>
        <w:t>beyond a reasonable doubt</w:t>
      </w:r>
      <w:r w:rsidRPr="00D637F0">
        <w:rPr>
          <w:szCs w:val="24"/>
        </w:rPr>
        <w:t xml:space="preserve">, then you must find </w:t>
      </w:r>
      <w:r w:rsidRPr="00D637F0">
        <w:rPr>
          <w:bCs/>
          <w:szCs w:val="24"/>
        </w:rPr>
        <w:t>defendant</w:t>
      </w:r>
      <w:r w:rsidRPr="00D637F0">
        <w:rPr>
          <w:szCs w:val="24"/>
        </w:rPr>
        <w:t xml:space="preserve"> guilty.  If, however, the State has failed to prove any element of the offense </w:t>
      </w:r>
      <w:r w:rsidRPr="00D637F0">
        <w:rPr>
          <w:bCs/>
          <w:szCs w:val="24"/>
        </w:rPr>
        <w:t>beyond a reasonable doubt</w:t>
      </w:r>
      <w:r w:rsidRPr="00D637F0">
        <w:rPr>
          <w:szCs w:val="24"/>
        </w:rPr>
        <w:t xml:space="preserve">, then you must find </w:t>
      </w:r>
      <w:r w:rsidRPr="00D637F0">
        <w:rPr>
          <w:bCs/>
          <w:szCs w:val="24"/>
        </w:rPr>
        <w:t>defendant</w:t>
      </w:r>
      <w:r w:rsidRPr="00D637F0">
        <w:rPr>
          <w:szCs w:val="24"/>
        </w:rPr>
        <w:t xml:space="preserve"> not guilty.</w:t>
      </w:r>
    </w:p>
    <w:bookmarkEnd w:id="11"/>
    <w:p w14:paraId="57CD094A" w14:textId="77777777" w:rsidR="00815BE6" w:rsidRPr="00D637F0" w:rsidRDefault="00815BE6" w:rsidP="00815BE6">
      <w:pPr>
        <w:jc w:val="center"/>
        <w:rPr>
          <w:szCs w:val="24"/>
        </w:rPr>
      </w:pPr>
    </w:p>
    <w:sectPr w:rsidR="00815BE6" w:rsidRPr="00D637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E487" w14:textId="77777777" w:rsidR="00F044EE" w:rsidRDefault="00F044EE" w:rsidP="00AE601D">
      <w:r>
        <w:separator/>
      </w:r>
    </w:p>
  </w:endnote>
  <w:endnote w:type="continuationSeparator" w:id="0">
    <w:p w14:paraId="27902357" w14:textId="77777777" w:rsidR="00F044EE" w:rsidRDefault="00F044EE" w:rsidP="00AE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TUR">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40029"/>
      <w:docPartObj>
        <w:docPartGallery w:val="Page Numbers (Bottom of Page)"/>
        <w:docPartUnique/>
      </w:docPartObj>
    </w:sdtPr>
    <w:sdtContent>
      <w:sdt>
        <w:sdtPr>
          <w:id w:val="1728636285"/>
          <w:docPartObj>
            <w:docPartGallery w:val="Page Numbers (Top of Page)"/>
            <w:docPartUnique/>
          </w:docPartObj>
        </w:sdtPr>
        <w:sdtContent>
          <w:p w14:paraId="33B201FD" w14:textId="471A6B44" w:rsidR="00BF5661" w:rsidRDefault="00BF566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4F307F7" w14:textId="77777777" w:rsidR="00BF5661" w:rsidRDefault="00BF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5F8C" w14:textId="77777777" w:rsidR="00F044EE" w:rsidRDefault="00F044EE" w:rsidP="00AE601D">
      <w:r>
        <w:separator/>
      </w:r>
    </w:p>
  </w:footnote>
  <w:footnote w:type="continuationSeparator" w:id="0">
    <w:p w14:paraId="3F89577F" w14:textId="77777777" w:rsidR="00F044EE" w:rsidRDefault="00F044EE" w:rsidP="00AE601D">
      <w:r>
        <w:continuationSeparator/>
      </w:r>
    </w:p>
  </w:footnote>
  <w:footnote w:id="1">
    <w:p w14:paraId="229F6BFB" w14:textId="44ABD04F" w:rsidR="00815BE6" w:rsidRPr="00DF2901" w:rsidRDefault="00815BE6" w:rsidP="00815BE6">
      <w:pPr>
        <w:jc w:val="both"/>
        <w:rPr>
          <w:rFonts w:cs="Courier New TUR"/>
          <w:sz w:val="22"/>
          <w:szCs w:val="22"/>
        </w:rPr>
      </w:pPr>
      <w:r w:rsidRPr="00DF2901">
        <w:rPr>
          <w:rStyle w:val="FootnoteReference"/>
          <w:rFonts w:cs="Courier New TUR"/>
          <w:bCs/>
          <w:sz w:val="22"/>
          <w:szCs w:val="22"/>
          <w:vertAlign w:val="superscript"/>
        </w:rPr>
        <w:footnoteRef/>
      </w:r>
      <w:r w:rsidRPr="00DF2901">
        <w:rPr>
          <w:rFonts w:cs="Courier New TUR"/>
          <w:bCs/>
          <w:sz w:val="22"/>
          <w:szCs w:val="22"/>
        </w:rPr>
        <w:tab/>
        <w:t xml:space="preserve">This provision is inapplicable to possession of machine guns, handguns, </w:t>
      </w:r>
      <w:proofErr w:type="gramStart"/>
      <w:r w:rsidRPr="00DF2901">
        <w:rPr>
          <w:rFonts w:cs="Courier New TUR"/>
          <w:bCs/>
          <w:sz w:val="22"/>
          <w:szCs w:val="22"/>
        </w:rPr>
        <w:t>rifles</w:t>
      </w:r>
      <w:proofErr w:type="gramEnd"/>
      <w:r w:rsidRPr="00DF2901">
        <w:rPr>
          <w:rFonts w:cs="Courier New TUR"/>
          <w:bCs/>
          <w:sz w:val="22"/>
          <w:szCs w:val="22"/>
        </w:rPr>
        <w:t xml:space="preserve"> and shotguns. (</w:t>
      </w:r>
      <w:r w:rsidRPr="00DF2901">
        <w:rPr>
          <w:rFonts w:cs="Courier New TUR"/>
          <w:bCs/>
          <w:sz w:val="22"/>
          <w:szCs w:val="22"/>
          <w:u w:val="single"/>
        </w:rPr>
        <w:t>See</w:t>
      </w:r>
      <w:r w:rsidRPr="00DF2901">
        <w:rPr>
          <w:rFonts w:cs="Courier New TUR"/>
          <w:bCs/>
          <w:sz w:val="22"/>
          <w:szCs w:val="22"/>
        </w:rPr>
        <w:t xml:space="preserve"> </w:t>
      </w:r>
      <w:r w:rsidRPr="00DF2901">
        <w:rPr>
          <w:rFonts w:cs="Courier New TUR"/>
          <w:bCs/>
          <w:sz w:val="22"/>
          <w:szCs w:val="22"/>
          <w:u w:val="single"/>
        </w:rPr>
        <w:t>N.J.S.A.</w:t>
      </w:r>
      <w:r w:rsidRPr="00DF2901">
        <w:rPr>
          <w:rFonts w:cs="Courier New TUR"/>
          <w:bCs/>
          <w:sz w:val="22"/>
          <w:szCs w:val="22"/>
        </w:rPr>
        <w:t xml:space="preserve"> 2C:39</w:t>
      </w:r>
      <w:r w:rsidRPr="00DF2901">
        <w:rPr>
          <w:rFonts w:cs="Courier New TUR"/>
          <w:bCs/>
          <w:sz w:val="22"/>
          <w:szCs w:val="22"/>
        </w:rPr>
        <w:noBreakHyphen/>
        <w:t>5</w:t>
      </w:r>
      <w:r w:rsidR="00FE40F4">
        <w:rPr>
          <w:rFonts w:cs="Courier New TUR"/>
          <w:bCs/>
          <w:sz w:val="22"/>
          <w:szCs w:val="22"/>
        </w:rPr>
        <w:t>(</w:t>
      </w:r>
      <w:r w:rsidRPr="00DF2901">
        <w:rPr>
          <w:rFonts w:cs="Courier New TUR"/>
          <w:bCs/>
          <w:sz w:val="22"/>
          <w:szCs w:val="22"/>
        </w:rPr>
        <w:t>a</w:t>
      </w:r>
      <w:r w:rsidR="00FE40F4">
        <w:rPr>
          <w:rFonts w:cs="Courier New TUR"/>
          <w:bCs/>
          <w:sz w:val="22"/>
          <w:szCs w:val="22"/>
        </w:rPr>
        <w:t>)</w:t>
      </w:r>
      <w:r w:rsidRPr="00DF2901">
        <w:rPr>
          <w:rFonts w:cs="Courier New TUR"/>
          <w:bCs/>
          <w:sz w:val="22"/>
          <w:szCs w:val="22"/>
        </w:rPr>
        <w:t xml:space="preserve"> to 5</w:t>
      </w:r>
      <w:r w:rsidR="00FE40F4">
        <w:rPr>
          <w:rFonts w:cs="Courier New TUR"/>
          <w:bCs/>
          <w:sz w:val="22"/>
          <w:szCs w:val="22"/>
        </w:rPr>
        <w:t>(</w:t>
      </w:r>
      <w:r w:rsidRPr="00DF2901">
        <w:rPr>
          <w:rFonts w:cs="Courier New TUR"/>
          <w:bCs/>
          <w:sz w:val="22"/>
          <w:szCs w:val="22"/>
        </w:rPr>
        <w:t>e</w:t>
      </w:r>
      <w:r w:rsidR="00FE40F4">
        <w:rPr>
          <w:rFonts w:cs="Courier New TUR"/>
          <w:bCs/>
          <w:sz w:val="22"/>
          <w:szCs w:val="22"/>
        </w:rPr>
        <w:t>)</w:t>
      </w:r>
      <w:r w:rsidRPr="00DF2901">
        <w:rPr>
          <w:rFonts w:cs="Courier New TUR"/>
          <w:bCs/>
          <w:sz w:val="22"/>
          <w:szCs w:val="22"/>
        </w:rPr>
        <w:t xml:space="preserve">). </w:t>
      </w:r>
    </w:p>
  </w:footnote>
  <w:footnote w:id="2">
    <w:p w14:paraId="58FE5353" w14:textId="0E5F9A73" w:rsidR="00815BE6" w:rsidRPr="00DF2901" w:rsidRDefault="00815BE6" w:rsidP="00815BE6">
      <w:pPr>
        <w:jc w:val="both"/>
        <w:rPr>
          <w:rFonts w:cs="Times New Roman TUR"/>
          <w:bCs/>
          <w:sz w:val="22"/>
          <w:szCs w:val="22"/>
        </w:rPr>
      </w:pPr>
      <w:r w:rsidRPr="00DF2901">
        <w:rPr>
          <w:rStyle w:val="FootnoteReference"/>
          <w:bCs/>
          <w:sz w:val="22"/>
          <w:szCs w:val="22"/>
          <w:vertAlign w:val="superscript"/>
        </w:rPr>
        <w:footnoteRef/>
      </w:r>
      <w:r w:rsidRPr="00DF2901">
        <w:rPr>
          <w:rFonts w:cs="Times New Roman TUR"/>
          <w:bCs/>
          <w:sz w:val="22"/>
          <w:szCs w:val="22"/>
        </w:rPr>
        <w:tab/>
      </w:r>
      <w:r w:rsidRPr="00DF2901">
        <w:rPr>
          <w:rFonts w:cs="Courier New TUR"/>
          <w:bCs/>
          <w:sz w:val="22"/>
          <w:szCs w:val="22"/>
          <w:u w:val="single"/>
        </w:rPr>
        <w:t>See</w:t>
      </w:r>
      <w:r w:rsidRPr="00DF2901">
        <w:rPr>
          <w:rFonts w:cs="Courier New TUR"/>
          <w:bCs/>
          <w:sz w:val="22"/>
          <w:szCs w:val="22"/>
        </w:rPr>
        <w:t xml:space="preserve"> </w:t>
      </w:r>
      <w:r w:rsidRPr="00DF2901">
        <w:rPr>
          <w:rFonts w:cs="Courier New TUR"/>
          <w:bCs/>
          <w:sz w:val="22"/>
          <w:szCs w:val="22"/>
          <w:u w:val="single"/>
        </w:rPr>
        <w:t>N.J.S.A.</w:t>
      </w:r>
      <w:r w:rsidRPr="00DF2901">
        <w:rPr>
          <w:rFonts w:cs="Courier New TUR"/>
          <w:bCs/>
          <w:sz w:val="22"/>
          <w:szCs w:val="22"/>
        </w:rPr>
        <w:t xml:space="preserve"> 2C:39</w:t>
      </w:r>
      <w:r w:rsidRPr="00DF2901">
        <w:rPr>
          <w:rFonts w:cs="Courier New TUR"/>
          <w:bCs/>
          <w:sz w:val="22"/>
          <w:szCs w:val="22"/>
        </w:rPr>
        <w:noBreakHyphen/>
        <w:t>1</w:t>
      </w:r>
      <w:r w:rsidR="00FE40F4">
        <w:rPr>
          <w:rFonts w:cs="Courier New TUR"/>
          <w:bCs/>
          <w:sz w:val="22"/>
          <w:szCs w:val="22"/>
        </w:rPr>
        <w:t>(</w:t>
      </w:r>
      <w:r w:rsidRPr="00DF2901">
        <w:rPr>
          <w:rFonts w:cs="Courier New TUR"/>
          <w:bCs/>
          <w:sz w:val="22"/>
          <w:szCs w:val="22"/>
        </w:rPr>
        <w:t>r</w:t>
      </w:r>
      <w:r w:rsidR="00FE40F4">
        <w:rPr>
          <w:rFonts w:cs="Courier New TUR"/>
          <w:bCs/>
          <w:sz w:val="22"/>
          <w:szCs w:val="22"/>
        </w:rPr>
        <w:t>)</w:t>
      </w:r>
      <w:r w:rsidRPr="00DF2901">
        <w:rPr>
          <w:rFonts w:cs="Courier New TUR"/>
          <w:bCs/>
          <w:sz w:val="22"/>
          <w:szCs w:val="22"/>
        </w:rPr>
        <w:t>.</w:t>
      </w:r>
    </w:p>
  </w:footnote>
  <w:footnote w:id="3">
    <w:p w14:paraId="1EE05A57" w14:textId="77777777" w:rsidR="00815BE6" w:rsidRPr="00DF2901" w:rsidRDefault="00815BE6" w:rsidP="00815BE6">
      <w:pPr>
        <w:jc w:val="both"/>
        <w:rPr>
          <w:rFonts w:cs="Courier New"/>
          <w:bCs/>
          <w:sz w:val="22"/>
          <w:szCs w:val="22"/>
        </w:rPr>
      </w:pPr>
      <w:r w:rsidRPr="00F75D34">
        <w:rPr>
          <w:rStyle w:val="FootnoteReference"/>
          <w:sz w:val="22"/>
          <w:szCs w:val="22"/>
          <w:vertAlign w:val="superscript"/>
        </w:rPr>
        <w:footnoteRef/>
      </w:r>
      <w:r w:rsidRPr="00F75D34">
        <w:rPr>
          <w:sz w:val="22"/>
          <w:szCs w:val="22"/>
        </w:rPr>
        <w:t xml:space="preserve"> </w:t>
      </w:r>
      <w:r w:rsidRPr="00DF2901">
        <w:rPr>
          <w:sz w:val="22"/>
          <w:szCs w:val="22"/>
        </w:rPr>
        <w:tab/>
      </w:r>
      <w:r w:rsidRPr="00DF2901">
        <w:rPr>
          <w:sz w:val="22"/>
          <w:szCs w:val="22"/>
          <w:u w:val="single"/>
        </w:rPr>
        <w:t>See</w:t>
      </w:r>
      <w:r w:rsidRPr="00DF2901">
        <w:rPr>
          <w:sz w:val="22"/>
          <w:szCs w:val="22"/>
        </w:rPr>
        <w:t xml:space="preserve"> </w:t>
      </w:r>
      <w:r w:rsidRPr="00DF2901">
        <w:rPr>
          <w:sz w:val="22"/>
          <w:szCs w:val="22"/>
          <w:u w:val="single"/>
        </w:rPr>
        <w:t>State in re G.C.</w:t>
      </w:r>
      <w:r w:rsidRPr="00DF2901">
        <w:rPr>
          <w:sz w:val="22"/>
          <w:szCs w:val="22"/>
        </w:rPr>
        <w:t xml:space="preserve">, 179 </w:t>
      </w:r>
      <w:r w:rsidRPr="00DF2901">
        <w:rPr>
          <w:rFonts w:cs="Courier New TUR"/>
          <w:bCs/>
          <w:sz w:val="22"/>
          <w:szCs w:val="22"/>
          <w:u w:val="single"/>
        </w:rPr>
        <w:t>N.J.</w:t>
      </w:r>
      <w:r w:rsidRPr="00DF2901">
        <w:rPr>
          <w:rFonts w:cs="Courier New"/>
          <w:sz w:val="22"/>
          <w:szCs w:val="22"/>
        </w:rPr>
        <w:t xml:space="preserve"> 475, 483-84 (2004) (determining that statute applies to threats to person and property).</w:t>
      </w:r>
    </w:p>
  </w:footnote>
  <w:footnote w:id="4">
    <w:p w14:paraId="67B4C62E" w14:textId="663A222C" w:rsidR="00F75D34" w:rsidRDefault="00F75D34" w:rsidP="00F75D34">
      <w:pPr>
        <w:pStyle w:val="FootnoteText"/>
        <w:jc w:val="both"/>
      </w:pPr>
      <w:r w:rsidRPr="00F75D34">
        <w:rPr>
          <w:rStyle w:val="FootnoteReference"/>
        </w:rPr>
        <w:footnoteRef/>
      </w:r>
      <w:r>
        <w:t xml:space="preserve"> </w:t>
      </w:r>
      <w:r>
        <w:tab/>
      </w:r>
      <w:r w:rsidRPr="00F75D34">
        <w:rPr>
          <w:sz w:val="22"/>
          <w:szCs w:val="22"/>
        </w:rPr>
        <w:t xml:space="preserve">Self-defense is a justification to a charge of violating N.J.S.A. 2C:39-5(d) in extraordinary circumstances. </w:t>
      </w:r>
      <w:r w:rsidR="00903E4B">
        <w:rPr>
          <w:sz w:val="22"/>
          <w:szCs w:val="22"/>
        </w:rPr>
        <w:t>“[E]</w:t>
      </w:r>
      <w:proofErr w:type="spellStart"/>
      <w:r w:rsidRPr="00F75D34">
        <w:rPr>
          <w:sz w:val="22"/>
          <w:szCs w:val="22"/>
        </w:rPr>
        <w:t>xtraordinary</w:t>
      </w:r>
      <w:proofErr w:type="spellEnd"/>
      <w:r w:rsidRPr="00F75D34">
        <w:rPr>
          <w:sz w:val="22"/>
          <w:szCs w:val="22"/>
        </w:rPr>
        <w:t xml:space="preserve"> circumstances</w:t>
      </w:r>
      <w:r w:rsidR="00735C45">
        <w:rPr>
          <w:sz w:val="22"/>
          <w:szCs w:val="22"/>
        </w:rPr>
        <w:t xml:space="preserve">” </w:t>
      </w:r>
      <w:r w:rsidRPr="00F75D34">
        <w:rPr>
          <w:sz w:val="22"/>
          <w:szCs w:val="22"/>
        </w:rPr>
        <w:t xml:space="preserve">include </w:t>
      </w:r>
      <w:r w:rsidR="00735C45">
        <w:rPr>
          <w:sz w:val="22"/>
          <w:szCs w:val="22"/>
        </w:rPr>
        <w:t>“</w:t>
      </w:r>
      <w:r w:rsidRPr="00F75D34">
        <w:rPr>
          <w:sz w:val="22"/>
          <w:szCs w:val="22"/>
        </w:rPr>
        <w:t>those rare and momentary circumstances,</w:t>
      </w:r>
      <w:r w:rsidR="00735C45">
        <w:rPr>
          <w:sz w:val="22"/>
          <w:szCs w:val="22"/>
        </w:rPr>
        <w:t>”</w:t>
      </w:r>
      <w:r w:rsidRPr="00F75D34">
        <w:rPr>
          <w:sz w:val="22"/>
          <w:szCs w:val="22"/>
        </w:rPr>
        <w:t xml:space="preserve"> </w:t>
      </w:r>
      <w:r w:rsidR="00735C45">
        <w:rPr>
          <w:sz w:val="22"/>
          <w:szCs w:val="22"/>
        </w:rPr>
        <w:t>“</w:t>
      </w:r>
      <w:r w:rsidRPr="00F75D34">
        <w:rPr>
          <w:sz w:val="22"/>
          <w:szCs w:val="22"/>
        </w:rPr>
        <w:t>in which a person makes spontaneous use of a weapon to repel immediate danger.</w:t>
      </w:r>
      <w:r w:rsidR="00735C45">
        <w:rPr>
          <w:sz w:val="22"/>
          <w:szCs w:val="22"/>
        </w:rPr>
        <w:t xml:space="preserve">” </w:t>
      </w:r>
      <w:r w:rsidR="00735C45" w:rsidRPr="00735C45">
        <w:rPr>
          <w:sz w:val="22"/>
          <w:szCs w:val="22"/>
          <w:u w:val="single"/>
        </w:rPr>
        <w:t>See</w:t>
      </w:r>
      <w:r w:rsidR="00735C45" w:rsidRPr="00735C45">
        <w:rPr>
          <w:sz w:val="22"/>
          <w:szCs w:val="22"/>
        </w:rPr>
        <w:t xml:space="preserve"> </w:t>
      </w:r>
      <w:r w:rsidR="00735C45" w:rsidRPr="00735C45">
        <w:rPr>
          <w:sz w:val="22"/>
          <w:szCs w:val="22"/>
          <w:u w:val="single"/>
        </w:rPr>
        <w:t xml:space="preserve">State v. </w:t>
      </w:r>
      <w:proofErr w:type="spellStart"/>
      <w:r w:rsidR="00735C45" w:rsidRPr="00735C45">
        <w:rPr>
          <w:sz w:val="22"/>
          <w:szCs w:val="22"/>
          <w:u w:val="single"/>
        </w:rPr>
        <w:t>Oguta</w:t>
      </w:r>
      <w:proofErr w:type="spellEnd"/>
      <w:r w:rsidR="00735C45" w:rsidRPr="00735C45">
        <w:rPr>
          <w:sz w:val="22"/>
          <w:szCs w:val="22"/>
        </w:rPr>
        <w:t>, 468 N.J. Super. 100</w:t>
      </w:r>
      <w:r w:rsidR="00735C45">
        <w:rPr>
          <w:sz w:val="22"/>
          <w:szCs w:val="22"/>
        </w:rPr>
        <w:t xml:space="preserve">, 110 </w:t>
      </w:r>
      <w:r w:rsidR="00735C45" w:rsidRPr="00735C45">
        <w:rPr>
          <w:sz w:val="22"/>
          <w:szCs w:val="22"/>
        </w:rPr>
        <w:t xml:space="preserve">(2021) </w:t>
      </w:r>
      <w:r w:rsidR="00FE40F4">
        <w:rPr>
          <w:sz w:val="22"/>
          <w:szCs w:val="22"/>
        </w:rPr>
        <w:t>(</w:t>
      </w:r>
      <w:r w:rsidRPr="00F75D34">
        <w:rPr>
          <w:sz w:val="22"/>
          <w:szCs w:val="22"/>
        </w:rPr>
        <w:t xml:space="preserve">quoting </w:t>
      </w:r>
      <w:r w:rsidRPr="00F75D34">
        <w:rPr>
          <w:sz w:val="22"/>
          <w:szCs w:val="22"/>
          <w:u w:val="single"/>
        </w:rPr>
        <w:t>State v. Harmon</w:t>
      </w:r>
      <w:r w:rsidRPr="00F75D34">
        <w:rPr>
          <w:sz w:val="22"/>
          <w:szCs w:val="22"/>
        </w:rPr>
        <w:t>, 104 N.J. 189, 208-09 (1986);</w:t>
      </w:r>
      <w:r w:rsidR="00735C45">
        <w:rPr>
          <w:sz w:val="22"/>
          <w:szCs w:val="22"/>
        </w:rPr>
        <w:t xml:space="preserve"> </w:t>
      </w:r>
      <w:r w:rsidRPr="00F75D34">
        <w:rPr>
          <w:sz w:val="22"/>
          <w:szCs w:val="22"/>
          <w:u w:val="single"/>
        </w:rPr>
        <w:t>State v. Kelly</w:t>
      </w:r>
      <w:r w:rsidRPr="00F75D34">
        <w:rPr>
          <w:sz w:val="22"/>
          <w:szCs w:val="22"/>
        </w:rPr>
        <w:t>, 118 N.J. 370, 385 (1990)</w:t>
      </w:r>
      <w:r w:rsidR="00FE40F4">
        <w:rPr>
          <w:sz w:val="22"/>
          <w:szCs w:val="22"/>
        </w:rPr>
        <w:t>)</w:t>
      </w:r>
      <w:r w:rsidR="00735C45">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E9C" w14:textId="3C71C0B4" w:rsidR="00AE601D" w:rsidRDefault="00AE601D" w:rsidP="00AE601D">
    <w:pPr>
      <w:pStyle w:val="Header"/>
      <w:jc w:val="right"/>
      <w:rPr>
        <w:b/>
        <w:sz w:val="22"/>
        <w:szCs w:val="22"/>
      </w:rPr>
    </w:pPr>
    <w:r w:rsidRPr="006007B9">
      <w:rPr>
        <w:b/>
        <w:sz w:val="22"/>
        <w:szCs w:val="22"/>
      </w:rPr>
      <w:t xml:space="preserve">Revised </w:t>
    </w:r>
    <w:proofErr w:type="gramStart"/>
    <w:r w:rsidR="006007B9" w:rsidRPr="006007B9">
      <w:rPr>
        <w:b/>
        <w:sz w:val="22"/>
        <w:szCs w:val="22"/>
      </w:rPr>
      <w:t>11/13</w:t>
    </w:r>
    <w:r w:rsidRPr="006007B9">
      <w:rPr>
        <w:b/>
        <w:sz w:val="22"/>
        <w:szCs w:val="22"/>
      </w:rPr>
      <w:t>/</w:t>
    </w:r>
    <w:r w:rsidR="00815BE6" w:rsidRPr="006007B9">
      <w:rPr>
        <w:b/>
        <w:sz w:val="22"/>
        <w:szCs w:val="22"/>
      </w:rPr>
      <w:t>2</w:t>
    </w:r>
    <w:r w:rsidR="00007912" w:rsidRPr="006007B9">
      <w:rPr>
        <w:b/>
        <w:sz w:val="22"/>
        <w:szCs w:val="22"/>
      </w:rPr>
      <w:t>3</w:t>
    </w:r>
    <w:proofErr w:type="gramEnd"/>
  </w:p>
  <w:p w14:paraId="7D6F77ED" w14:textId="77777777" w:rsidR="00AE601D" w:rsidRDefault="00AE6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6E"/>
    <w:rsid w:val="00001605"/>
    <w:rsid w:val="00007912"/>
    <w:rsid w:val="00034A25"/>
    <w:rsid w:val="00087008"/>
    <w:rsid w:val="00096ECC"/>
    <w:rsid w:val="000A289C"/>
    <w:rsid w:val="001B1CC7"/>
    <w:rsid w:val="001C140C"/>
    <w:rsid w:val="00211E2D"/>
    <w:rsid w:val="00264680"/>
    <w:rsid w:val="002B0E04"/>
    <w:rsid w:val="002E0FF7"/>
    <w:rsid w:val="003503FB"/>
    <w:rsid w:val="00393A15"/>
    <w:rsid w:val="003D1DE0"/>
    <w:rsid w:val="00400ADD"/>
    <w:rsid w:val="00473039"/>
    <w:rsid w:val="00556E4E"/>
    <w:rsid w:val="005F5BC3"/>
    <w:rsid w:val="006007B9"/>
    <w:rsid w:val="006A31D4"/>
    <w:rsid w:val="006A6254"/>
    <w:rsid w:val="006D3FAB"/>
    <w:rsid w:val="006F2944"/>
    <w:rsid w:val="00705C7C"/>
    <w:rsid w:val="00720643"/>
    <w:rsid w:val="00735C45"/>
    <w:rsid w:val="007603A9"/>
    <w:rsid w:val="0079366F"/>
    <w:rsid w:val="008051E3"/>
    <w:rsid w:val="00815BE6"/>
    <w:rsid w:val="00840BC0"/>
    <w:rsid w:val="008B3F4C"/>
    <w:rsid w:val="008C4567"/>
    <w:rsid w:val="008F6E55"/>
    <w:rsid w:val="00903E4B"/>
    <w:rsid w:val="00933AB2"/>
    <w:rsid w:val="009549D9"/>
    <w:rsid w:val="009842AC"/>
    <w:rsid w:val="009D0329"/>
    <w:rsid w:val="00A41475"/>
    <w:rsid w:val="00AE601D"/>
    <w:rsid w:val="00B15F7B"/>
    <w:rsid w:val="00B31398"/>
    <w:rsid w:val="00B36DA4"/>
    <w:rsid w:val="00B97519"/>
    <w:rsid w:val="00BA37A3"/>
    <w:rsid w:val="00BC2C3E"/>
    <w:rsid w:val="00BD1008"/>
    <w:rsid w:val="00BF05FE"/>
    <w:rsid w:val="00BF5661"/>
    <w:rsid w:val="00C53271"/>
    <w:rsid w:val="00C953F0"/>
    <w:rsid w:val="00CF1CD5"/>
    <w:rsid w:val="00D1656E"/>
    <w:rsid w:val="00D21383"/>
    <w:rsid w:val="00D57F66"/>
    <w:rsid w:val="00D637F0"/>
    <w:rsid w:val="00D70EE3"/>
    <w:rsid w:val="00DB0A61"/>
    <w:rsid w:val="00DF2901"/>
    <w:rsid w:val="00EF0D7F"/>
    <w:rsid w:val="00F0119C"/>
    <w:rsid w:val="00F044EE"/>
    <w:rsid w:val="00F17F42"/>
    <w:rsid w:val="00F75D34"/>
    <w:rsid w:val="00F87E49"/>
    <w:rsid w:val="00FA0A59"/>
    <w:rsid w:val="00FE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7593"/>
  <w15:chartTrackingRefBased/>
  <w15:docId w15:val="{6A234111-05D1-4ABE-A7D1-6B6ADB35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1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15BE6"/>
    <w:pPr>
      <w:widowControl w:val="0"/>
      <w:autoSpaceDE w:val="0"/>
      <w:autoSpaceDN w:val="0"/>
      <w:adjustRightInd w:val="0"/>
      <w:jc w:val="right"/>
      <w:outlineLvl w:val="0"/>
    </w:pPr>
    <w:rPr>
      <w:rFonts w:ascii="Times New Roman TUR" w:hAnsi="Times New Roman TUR" w:cs="Times New Roman TUR"/>
      <w:b/>
      <w:bCs/>
      <w:szCs w:val="24"/>
    </w:rPr>
  </w:style>
  <w:style w:type="paragraph" w:styleId="Heading2">
    <w:name w:val="heading 2"/>
    <w:basedOn w:val="Normal"/>
    <w:next w:val="Normal"/>
    <w:link w:val="Heading2Char"/>
    <w:uiPriority w:val="9"/>
    <w:unhideWhenUsed/>
    <w:qFormat/>
    <w:rsid w:val="00933A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01D"/>
    <w:pPr>
      <w:tabs>
        <w:tab w:val="center" w:pos="4680"/>
        <w:tab w:val="right" w:pos="9360"/>
      </w:tabs>
    </w:pPr>
  </w:style>
  <w:style w:type="character" w:customStyle="1" w:styleId="HeaderChar">
    <w:name w:val="Header Char"/>
    <w:basedOn w:val="DefaultParagraphFont"/>
    <w:link w:val="Header"/>
    <w:uiPriority w:val="99"/>
    <w:rsid w:val="00AE601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E601D"/>
    <w:pPr>
      <w:tabs>
        <w:tab w:val="center" w:pos="4680"/>
        <w:tab w:val="right" w:pos="9360"/>
      </w:tabs>
    </w:pPr>
  </w:style>
  <w:style w:type="character" w:customStyle="1" w:styleId="FooterChar">
    <w:name w:val="Footer Char"/>
    <w:basedOn w:val="DefaultParagraphFont"/>
    <w:link w:val="Footer"/>
    <w:uiPriority w:val="99"/>
    <w:rsid w:val="00AE601D"/>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815BE6"/>
    <w:rPr>
      <w:rFonts w:ascii="Times New Roman TUR" w:eastAsia="Times New Roman" w:hAnsi="Times New Roman TUR" w:cs="Times New Roman TUR"/>
      <w:b/>
      <w:bCs/>
      <w:sz w:val="24"/>
      <w:szCs w:val="24"/>
    </w:rPr>
  </w:style>
  <w:style w:type="paragraph" w:styleId="BodyText">
    <w:name w:val="Body Text"/>
    <w:basedOn w:val="Normal"/>
    <w:link w:val="BodyTextChar"/>
    <w:semiHidden/>
    <w:unhideWhenUsed/>
    <w:rsid w:val="00815BE6"/>
    <w:pPr>
      <w:widowControl w:val="0"/>
      <w:autoSpaceDE w:val="0"/>
      <w:autoSpaceDN w:val="0"/>
      <w:adjustRightInd w:val="0"/>
      <w:spacing w:line="480" w:lineRule="auto"/>
      <w:jc w:val="both"/>
    </w:pPr>
    <w:rPr>
      <w:rFonts w:ascii="Courier New" w:hAnsi="Courier New" w:cs="Courier New"/>
      <w:szCs w:val="24"/>
    </w:rPr>
  </w:style>
  <w:style w:type="character" w:customStyle="1" w:styleId="BodyTextChar">
    <w:name w:val="Body Text Char"/>
    <w:basedOn w:val="DefaultParagraphFont"/>
    <w:link w:val="BodyText"/>
    <w:semiHidden/>
    <w:rsid w:val="00815BE6"/>
    <w:rPr>
      <w:rFonts w:ascii="Courier New" w:eastAsia="Times New Roman" w:hAnsi="Courier New" w:cs="Courier New"/>
      <w:sz w:val="24"/>
      <w:szCs w:val="24"/>
    </w:rPr>
  </w:style>
  <w:style w:type="paragraph" w:styleId="BodyTextIndent">
    <w:name w:val="Body Text Indent"/>
    <w:basedOn w:val="Normal"/>
    <w:link w:val="BodyTextIndentChar"/>
    <w:semiHidden/>
    <w:unhideWhenUsed/>
    <w:rsid w:val="00815B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rFonts w:cs="Courier New"/>
      <w:bCs/>
      <w:szCs w:val="24"/>
    </w:rPr>
  </w:style>
  <w:style w:type="character" w:customStyle="1" w:styleId="BodyTextIndentChar">
    <w:name w:val="Body Text Indent Char"/>
    <w:basedOn w:val="DefaultParagraphFont"/>
    <w:link w:val="BodyTextIndent"/>
    <w:semiHidden/>
    <w:rsid w:val="00815BE6"/>
    <w:rPr>
      <w:rFonts w:ascii="Times New Roman" w:eastAsia="Times New Roman" w:hAnsi="Times New Roman" w:cs="Courier New"/>
      <w:bCs/>
      <w:sz w:val="24"/>
      <w:szCs w:val="24"/>
    </w:rPr>
  </w:style>
  <w:style w:type="character" w:styleId="FootnoteReference">
    <w:name w:val="footnote reference"/>
    <w:basedOn w:val="DefaultParagraphFont"/>
    <w:semiHidden/>
    <w:unhideWhenUsed/>
    <w:rsid w:val="00815BE6"/>
  </w:style>
  <w:style w:type="paragraph" w:styleId="FootnoteText">
    <w:name w:val="footnote text"/>
    <w:basedOn w:val="Normal"/>
    <w:link w:val="FootnoteTextChar"/>
    <w:uiPriority w:val="99"/>
    <w:semiHidden/>
    <w:unhideWhenUsed/>
    <w:rsid w:val="008051E3"/>
    <w:rPr>
      <w:sz w:val="20"/>
    </w:rPr>
  </w:style>
  <w:style w:type="character" w:customStyle="1" w:styleId="FootnoteTextChar">
    <w:name w:val="Footnote Text Char"/>
    <w:basedOn w:val="DefaultParagraphFont"/>
    <w:link w:val="FootnoteText"/>
    <w:uiPriority w:val="99"/>
    <w:semiHidden/>
    <w:rsid w:val="008051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B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61"/>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933AB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C140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238">
      <w:bodyDiv w:val="1"/>
      <w:marLeft w:val="0"/>
      <w:marRight w:val="0"/>
      <w:marTop w:val="0"/>
      <w:marBottom w:val="0"/>
      <w:divBdr>
        <w:top w:val="none" w:sz="0" w:space="0" w:color="auto"/>
        <w:left w:val="none" w:sz="0" w:space="0" w:color="auto"/>
        <w:bottom w:val="none" w:sz="0" w:space="0" w:color="auto"/>
        <w:right w:val="none" w:sz="0" w:space="0" w:color="auto"/>
      </w:divBdr>
    </w:div>
    <w:div w:id="118955800">
      <w:bodyDiv w:val="1"/>
      <w:marLeft w:val="0"/>
      <w:marRight w:val="0"/>
      <w:marTop w:val="0"/>
      <w:marBottom w:val="0"/>
      <w:divBdr>
        <w:top w:val="none" w:sz="0" w:space="0" w:color="auto"/>
        <w:left w:val="none" w:sz="0" w:space="0" w:color="auto"/>
        <w:bottom w:val="none" w:sz="0" w:space="0" w:color="auto"/>
        <w:right w:val="none" w:sz="0" w:space="0" w:color="auto"/>
      </w:divBdr>
    </w:div>
    <w:div w:id="1019503245">
      <w:bodyDiv w:val="1"/>
      <w:marLeft w:val="0"/>
      <w:marRight w:val="0"/>
      <w:marTop w:val="0"/>
      <w:marBottom w:val="0"/>
      <w:divBdr>
        <w:top w:val="none" w:sz="0" w:space="0" w:color="auto"/>
        <w:left w:val="none" w:sz="0" w:space="0" w:color="auto"/>
        <w:bottom w:val="none" w:sz="0" w:space="0" w:color="auto"/>
        <w:right w:val="none" w:sz="0" w:space="0" w:color="auto"/>
      </w:divBdr>
    </w:div>
    <w:div w:id="15188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88DF-E7B7-492C-B445-D66050C2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Mauro</dc:creator>
  <cp:keywords/>
  <dc:description/>
  <cp:lastModifiedBy>Jamey Robinson</cp:lastModifiedBy>
  <cp:revision>3</cp:revision>
  <cp:lastPrinted>2023-11-27T17:44:00Z</cp:lastPrinted>
  <dcterms:created xsi:type="dcterms:W3CDTF">2023-11-27T17:44:00Z</dcterms:created>
  <dcterms:modified xsi:type="dcterms:W3CDTF">2023-11-27T17:44:00Z</dcterms:modified>
</cp:coreProperties>
</file>