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4770"/>
        <w:gridCol w:w="1620"/>
        <w:gridCol w:w="2970"/>
      </w:tblGrid>
      <w:tr w:rsidR="00685AA8" w:rsidRPr="00DD43E3" w:rsidTr="00DD43E3">
        <w:trPr>
          <w:jc w:val="center"/>
        </w:trPr>
        <w:tc>
          <w:tcPr>
            <w:tcW w:w="4770" w:type="dxa"/>
            <w:tcBorders>
              <w:right w:val="single" w:sz="4" w:space="0" w:color="auto"/>
            </w:tcBorders>
            <w:shd w:val="clear" w:color="auto" w:fill="auto"/>
          </w:tcPr>
          <w:p w:rsidR="00685AA8" w:rsidRPr="00DD43E3" w:rsidRDefault="005A5020" w:rsidP="000E328C">
            <w:pPr>
              <w:rPr>
                <w:rFonts w:ascii="Times New Roman" w:hAnsi="Times New Roman"/>
                <w:sz w:val="24"/>
                <w:szCs w:val="24"/>
              </w:rPr>
            </w:pPr>
            <w:r w:rsidRPr="00DD43E3">
              <w:rPr>
                <w:rFonts w:ascii="Times New Roman" w:hAnsi="Times New Roman"/>
                <w:sz w:val="24"/>
                <w:szCs w:val="24"/>
              </w:rPr>
              <w:t>IN THE MATTER OF:</w:t>
            </w:r>
          </w:p>
        </w:tc>
        <w:tc>
          <w:tcPr>
            <w:tcW w:w="4590" w:type="dxa"/>
            <w:gridSpan w:val="2"/>
            <w:tcBorders>
              <w:left w:val="single" w:sz="4" w:space="0" w:color="auto"/>
            </w:tcBorders>
            <w:shd w:val="clear" w:color="auto" w:fill="auto"/>
          </w:tcPr>
          <w:p w:rsidR="00685AA8" w:rsidRPr="00DD43E3" w:rsidRDefault="00685AA8" w:rsidP="00DD43E3">
            <w:pPr>
              <w:ind w:left="144"/>
              <w:rPr>
                <w:rFonts w:ascii="Times New Roman" w:hAnsi="Times New Roman"/>
                <w:sz w:val="24"/>
                <w:szCs w:val="24"/>
              </w:rPr>
            </w:pPr>
            <w:r w:rsidRPr="00DD43E3">
              <w:rPr>
                <w:rFonts w:ascii="Times New Roman" w:hAnsi="Times New Roman"/>
                <w:sz w:val="24"/>
                <w:szCs w:val="24"/>
              </w:rPr>
              <w:t>SUPERIOR COURT OF NEW JERSEY</w:t>
            </w:r>
          </w:p>
        </w:tc>
      </w:tr>
      <w:tr w:rsidR="000E328C" w:rsidRPr="00DD43E3" w:rsidTr="00DD43E3">
        <w:trPr>
          <w:jc w:val="center"/>
        </w:trPr>
        <w:tc>
          <w:tcPr>
            <w:tcW w:w="4770" w:type="dxa"/>
            <w:tcBorders>
              <w:right w:val="single" w:sz="4" w:space="0" w:color="auto"/>
            </w:tcBorders>
            <w:shd w:val="clear" w:color="auto" w:fill="auto"/>
          </w:tcPr>
          <w:p w:rsidR="000E328C" w:rsidRPr="00DD43E3" w:rsidRDefault="000E328C" w:rsidP="000E328C">
            <w:pPr>
              <w:rPr>
                <w:rFonts w:ascii="Times New Roman" w:hAnsi="Times New Roman"/>
                <w:sz w:val="24"/>
                <w:szCs w:val="24"/>
              </w:rPr>
            </w:pPr>
          </w:p>
        </w:tc>
        <w:tc>
          <w:tcPr>
            <w:tcW w:w="1620" w:type="dxa"/>
            <w:tcBorders>
              <w:left w:val="single" w:sz="4" w:space="0" w:color="auto"/>
            </w:tcBorders>
            <w:shd w:val="clear" w:color="auto" w:fill="auto"/>
          </w:tcPr>
          <w:p w:rsidR="000E328C" w:rsidRPr="00DD43E3" w:rsidRDefault="00685AA8" w:rsidP="00DD43E3">
            <w:pPr>
              <w:ind w:left="144"/>
              <w:rPr>
                <w:rFonts w:ascii="Times New Roman" w:hAnsi="Times New Roman"/>
                <w:sz w:val="24"/>
                <w:szCs w:val="24"/>
              </w:rPr>
            </w:pPr>
            <w:r w:rsidRPr="00DD43E3">
              <w:rPr>
                <w:rFonts w:ascii="Times New Roman" w:hAnsi="Times New Roman"/>
                <w:sz w:val="24"/>
                <w:szCs w:val="24"/>
              </w:rPr>
              <w:t>COUNTY OF</w:t>
            </w:r>
          </w:p>
        </w:tc>
        <w:bookmarkStart w:id="0" w:name="Dropdown1"/>
        <w:tc>
          <w:tcPr>
            <w:tcW w:w="2970" w:type="dxa"/>
            <w:shd w:val="clear" w:color="auto" w:fill="auto"/>
          </w:tcPr>
          <w:p w:rsidR="000E328C" w:rsidRPr="00DD43E3" w:rsidRDefault="00050B6B" w:rsidP="00DD43E3">
            <w:pPr>
              <w:pBdr>
                <w:bottom w:val="single" w:sz="4" w:space="1" w:color="auto"/>
              </w:pBdr>
              <w:ind w:right="576"/>
              <w:rPr>
                <w:rFonts w:ascii="Times New Roman" w:hAnsi="Times New Roman"/>
                <w:sz w:val="24"/>
                <w:szCs w:val="24"/>
              </w:rPr>
            </w:pPr>
            <w:r w:rsidRPr="00DD43E3">
              <w:rPr>
                <w:rFonts w:ascii="Times New Roman" w:hAnsi="Times New Roman"/>
                <w:sz w:val="24"/>
                <w:szCs w:val="24"/>
              </w:rPr>
              <w:fldChar w:fldCharType="begin">
                <w:ffData>
                  <w:name w:val="Dropdown1"/>
                  <w:enabled/>
                  <w:calcOnExit w:val="0"/>
                  <w:ddList>
                    <w:listEntry w:val="                               "/>
                    <w:listEntry w:val="Atlantic"/>
                    <w:listEntry w:val="Bergen"/>
                    <w:listEntry w:val="Burlington"/>
                    <w:listEntry w:val="Camden"/>
                    <w:listEntry w:val="Cape May"/>
                    <w:listEntry w:val="Cumberland"/>
                    <w:listEntry w:val="Essex"/>
                    <w:listEntry w:val="Gloucester"/>
                    <w:listEntry w:val="Hudson"/>
                    <w:listEntry w:val="Hunterdon"/>
                    <w:listEntry w:val="Mercer"/>
                    <w:listEntry w:val="Middlesex"/>
                    <w:listEntry w:val="Monmouth"/>
                    <w:listEntry w:val="Morris"/>
                    <w:listEntry w:val="Ocean"/>
                    <w:listEntry w:val="Passaic"/>
                    <w:listEntry w:val="Salem"/>
                    <w:listEntry w:val="Somerset"/>
                    <w:listEntry w:val="Sussex"/>
                    <w:listEntry w:val="Union"/>
                    <w:listEntry w:val="Warren"/>
                  </w:ddList>
                </w:ffData>
              </w:fldChar>
            </w:r>
            <w:r w:rsidRPr="00DD43E3">
              <w:rPr>
                <w:rFonts w:ascii="Times New Roman" w:hAnsi="Times New Roman"/>
                <w:sz w:val="24"/>
                <w:szCs w:val="24"/>
              </w:rPr>
              <w:instrText xml:space="preserve"> FORMDROPDOWN </w:instrText>
            </w:r>
            <w:r w:rsidR="001904C8">
              <w:rPr>
                <w:rFonts w:ascii="Times New Roman" w:hAnsi="Times New Roman"/>
                <w:sz w:val="24"/>
                <w:szCs w:val="24"/>
              </w:rPr>
            </w:r>
            <w:r w:rsidR="001904C8">
              <w:rPr>
                <w:rFonts w:ascii="Times New Roman" w:hAnsi="Times New Roman"/>
                <w:sz w:val="24"/>
                <w:szCs w:val="24"/>
              </w:rPr>
              <w:fldChar w:fldCharType="separate"/>
            </w:r>
            <w:r w:rsidRPr="00DD43E3">
              <w:rPr>
                <w:rFonts w:ascii="Times New Roman" w:hAnsi="Times New Roman"/>
                <w:sz w:val="24"/>
                <w:szCs w:val="24"/>
              </w:rPr>
              <w:fldChar w:fldCharType="end"/>
            </w:r>
            <w:bookmarkEnd w:id="0"/>
          </w:p>
        </w:tc>
      </w:tr>
      <w:tr w:rsidR="005A5020" w:rsidRPr="00DD43E3" w:rsidTr="00DD43E3">
        <w:trPr>
          <w:jc w:val="center"/>
        </w:trPr>
        <w:tc>
          <w:tcPr>
            <w:tcW w:w="4770" w:type="dxa"/>
            <w:tcBorders>
              <w:right w:val="single" w:sz="4" w:space="0" w:color="auto"/>
            </w:tcBorders>
            <w:shd w:val="clear" w:color="auto" w:fill="auto"/>
          </w:tcPr>
          <w:p w:rsidR="005A5020" w:rsidRPr="00DD43E3" w:rsidRDefault="005A5020" w:rsidP="00DD43E3">
            <w:pPr>
              <w:ind w:right="216"/>
              <w:rPr>
                <w:rFonts w:ascii="Times New Roman" w:hAnsi="Times New Roman"/>
                <w:sz w:val="24"/>
                <w:szCs w:val="24"/>
              </w:rPr>
            </w:pPr>
            <w:r w:rsidRPr="00DD43E3">
              <w:rPr>
                <w:rFonts w:ascii="Times New Roman" w:hAnsi="Times New Roman"/>
                <w:sz w:val="24"/>
                <w:szCs w:val="24"/>
              </w:rPr>
              <w:t>Authorizing the Surrogate to Temporarily Unseal Adoption Records for Entry of Data into the Judiciary's Adoption Case Management System</w:t>
            </w:r>
          </w:p>
        </w:tc>
        <w:tc>
          <w:tcPr>
            <w:tcW w:w="4590" w:type="dxa"/>
            <w:gridSpan w:val="2"/>
            <w:vMerge w:val="restart"/>
            <w:tcBorders>
              <w:left w:val="single" w:sz="4" w:space="0" w:color="auto"/>
            </w:tcBorders>
            <w:shd w:val="clear" w:color="auto" w:fill="auto"/>
            <w:vAlign w:val="center"/>
          </w:tcPr>
          <w:p w:rsidR="005A5020" w:rsidRPr="00DD43E3" w:rsidRDefault="005A5020" w:rsidP="00DD43E3">
            <w:pPr>
              <w:jc w:val="center"/>
              <w:rPr>
                <w:rFonts w:ascii="Times New Roman" w:hAnsi="Times New Roman"/>
                <w:b/>
                <w:sz w:val="28"/>
                <w:szCs w:val="28"/>
              </w:rPr>
            </w:pPr>
            <w:r w:rsidRPr="00DD43E3">
              <w:rPr>
                <w:rFonts w:ascii="Times New Roman" w:hAnsi="Times New Roman"/>
                <w:b/>
                <w:sz w:val="28"/>
                <w:szCs w:val="28"/>
              </w:rPr>
              <w:t>Order</w:t>
            </w:r>
          </w:p>
        </w:tc>
      </w:tr>
      <w:tr w:rsidR="005A5020" w:rsidRPr="00DD43E3" w:rsidTr="00DD43E3">
        <w:trPr>
          <w:jc w:val="center"/>
        </w:trPr>
        <w:tc>
          <w:tcPr>
            <w:tcW w:w="4770" w:type="dxa"/>
            <w:tcBorders>
              <w:right w:val="single" w:sz="4" w:space="0" w:color="auto"/>
            </w:tcBorders>
            <w:shd w:val="clear" w:color="auto" w:fill="auto"/>
          </w:tcPr>
          <w:p w:rsidR="005A5020" w:rsidRPr="00DD43E3" w:rsidRDefault="005A5020" w:rsidP="000E328C">
            <w:pPr>
              <w:rPr>
                <w:rFonts w:ascii="Times New Roman" w:hAnsi="Times New Roman"/>
                <w:sz w:val="24"/>
                <w:szCs w:val="24"/>
              </w:rPr>
            </w:pPr>
          </w:p>
        </w:tc>
        <w:tc>
          <w:tcPr>
            <w:tcW w:w="4590" w:type="dxa"/>
            <w:gridSpan w:val="2"/>
            <w:vMerge/>
            <w:tcBorders>
              <w:left w:val="single" w:sz="4" w:space="0" w:color="auto"/>
            </w:tcBorders>
            <w:shd w:val="clear" w:color="auto" w:fill="auto"/>
          </w:tcPr>
          <w:p w:rsidR="005A5020" w:rsidRPr="00DD43E3" w:rsidRDefault="005A5020" w:rsidP="000E328C">
            <w:pPr>
              <w:rPr>
                <w:rFonts w:ascii="Times New Roman" w:hAnsi="Times New Roman"/>
                <w:sz w:val="24"/>
                <w:szCs w:val="24"/>
              </w:rPr>
            </w:pPr>
          </w:p>
        </w:tc>
      </w:tr>
    </w:tbl>
    <w:p w:rsidR="000B2CFC" w:rsidRDefault="000B2CFC">
      <w:pPr>
        <w:rPr>
          <w:rFonts w:ascii="Times New Roman" w:hAnsi="Times New Roman"/>
          <w:sz w:val="24"/>
          <w:szCs w:val="24"/>
        </w:rPr>
      </w:pPr>
    </w:p>
    <w:p w:rsidR="005A5020" w:rsidRDefault="005A5020" w:rsidP="00050B6B">
      <w:pPr>
        <w:spacing w:after="240"/>
        <w:rPr>
          <w:rFonts w:ascii="Times New Roman" w:hAnsi="Times New Roman"/>
          <w:sz w:val="24"/>
          <w:szCs w:val="24"/>
        </w:rPr>
      </w:pPr>
      <w:r w:rsidRPr="005A5020">
        <w:rPr>
          <w:rFonts w:ascii="Times New Roman" w:hAnsi="Times New Roman"/>
          <w:sz w:val="24"/>
          <w:szCs w:val="24"/>
        </w:rPr>
        <w:t>This matter having been raised sua sponte</w:t>
      </w:r>
      <w:bookmarkStart w:id="1" w:name="_GoBack"/>
      <w:bookmarkEnd w:id="1"/>
      <w:r w:rsidRPr="005A5020">
        <w:rPr>
          <w:rFonts w:ascii="Times New Roman" w:hAnsi="Times New Roman"/>
          <w:sz w:val="24"/>
          <w:szCs w:val="24"/>
        </w:rPr>
        <w:t xml:space="preserve"> by the court as a result of the implementation of the Judiciary's adoption case management system, and it appearing that it will be necessary for the Surrogate of this County to temporarily unseal disposed adoption cases for the specific limited purpose of entering data from those cases into that adoption case management system, and it further appearing that a court order is required to authorize the unsealing of adoption records pursuant to </w:t>
      </w:r>
      <w:r w:rsidRPr="005A5020">
        <w:rPr>
          <w:rFonts w:ascii="Times New Roman" w:hAnsi="Times New Roman"/>
          <w:i/>
          <w:sz w:val="24"/>
          <w:szCs w:val="24"/>
        </w:rPr>
        <w:t>N.J.S.A.</w:t>
      </w:r>
      <w:r w:rsidRPr="005A5020">
        <w:rPr>
          <w:rFonts w:ascii="Times New Roman" w:hAnsi="Times New Roman"/>
          <w:sz w:val="24"/>
          <w:szCs w:val="24"/>
        </w:rPr>
        <w:t xml:space="preserve"> 9:3-51 and -52, and it further appearing that access to all adoption records is required to enter those cases into the system,</w:t>
      </w:r>
    </w:p>
    <w:p w:rsidR="005A5020" w:rsidRDefault="005A5020" w:rsidP="00050B6B">
      <w:pPr>
        <w:spacing w:after="240"/>
        <w:rPr>
          <w:rFonts w:ascii="Times New Roman" w:hAnsi="Times New Roman"/>
          <w:sz w:val="24"/>
          <w:szCs w:val="24"/>
        </w:rPr>
      </w:pPr>
      <w:r>
        <w:rPr>
          <w:rFonts w:ascii="Times New Roman" w:hAnsi="Times New Roman"/>
          <w:sz w:val="24"/>
          <w:szCs w:val="24"/>
        </w:rPr>
        <w:t xml:space="preserve">IT IS on this </w:t>
      </w:r>
      <w:r w:rsidRPr="00050B6B">
        <w:rPr>
          <w:rFonts w:ascii="Times New Roman" w:hAnsi="Times New Roman"/>
          <w:sz w:val="24"/>
          <w:szCs w:val="24"/>
          <w:u w:val="single"/>
        </w:rPr>
        <w:fldChar w:fldCharType="begin">
          <w:ffData>
            <w:name w:val="Text1"/>
            <w:enabled/>
            <w:calcOnExit w:val="0"/>
            <w:textInput/>
          </w:ffData>
        </w:fldChar>
      </w:r>
      <w:bookmarkStart w:id="2" w:name="Text1"/>
      <w:r w:rsidRPr="00050B6B">
        <w:rPr>
          <w:rFonts w:ascii="Times New Roman" w:hAnsi="Times New Roman"/>
          <w:sz w:val="24"/>
          <w:szCs w:val="24"/>
          <w:u w:val="single"/>
        </w:rPr>
        <w:instrText xml:space="preserve"> FORMTEXT </w:instrText>
      </w:r>
      <w:r w:rsidRPr="00050B6B">
        <w:rPr>
          <w:rFonts w:ascii="Times New Roman" w:hAnsi="Times New Roman"/>
          <w:sz w:val="24"/>
          <w:szCs w:val="24"/>
          <w:u w:val="single"/>
        </w:rPr>
      </w:r>
      <w:r w:rsidRPr="00050B6B">
        <w:rPr>
          <w:rFonts w:ascii="Times New Roman" w:hAnsi="Times New Roman"/>
          <w:sz w:val="24"/>
          <w:szCs w:val="24"/>
          <w:u w:val="single"/>
        </w:rPr>
        <w:fldChar w:fldCharType="separate"/>
      </w:r>
      <w:r w:rsidR="00050B6B">
        <w:rPr>
          <w:rFonts w:ascii="Times New Roman" w:hAnsi="Times New Roman"/>
          <w:noProof/>
          <w:sz w:val="24"/>
          <w:szCs w:val="24"/>
          <w:u w:val="single"/>
        </w:rPr>
        <w:t xml:space="preserve">                    </w:t>
      </w:r>
      <w:r w:rsidRPr="00050B6B">
        <w:rPr>
          <w:rFonts w:ascii="Times New Roman" w:hAnsi="Times New Roman"/>
          <w:sz w:val="24"/>
          <w:szCs w:val="24"/>
          <w:u w:val="single"/>
        </w:rPr>
        <w:fldChar w:fldCharType="end"/>
      </w:r>
      <w:bookmarkEnd w:id="2"/>
      <w:r w:rsidR="00050B6B">
        <w:rPr>
          <w:rFonts w:ascii="Times New Roman" w:hAnsi="Times New Roman"/>
          <w:sz w:val="24"/>
          <w:szCs w:val="24"/>
        </w:rPr>
        <w:t xml:space="preserve"> day of</w:t>
      </w:r>
      <w:r>
        <w:rPr>
          <w:rFonts w:ascii="Times New Roman" w:hAnsi="Times New Roman"/>
          <w:sz w:val="24"/>
          <w:szCs w:val="24"/>
        </w:rPr>
        <w:t xml:space="preserve"> </w:t>
      </w:r>
      <w:r w:rsidRPr="00050B6B">
        <w:rPr>
          <w:rFonts w:ascii="Times New Roman" w:hAnsi="Times New Roman"/>
          <w:sz w:val="24"/>
          <w:szCs w:val="24"/>
          <w:u w:val="single"/>
        </w:rPr>
        <w:fldChar w:fldCharType="begin">
          <w:ffData>
            <w:name w:val="Text2"/>
            <w:enabled/>
            <w:calcOnExit w:val="0"/>
            <w:textInput/>
          </w:ffData>
        </w:fldChar>
      </w:r>
      <w:bookmarkStart w:id="3" w:name="Text2"/>
      <w:r w:rsidRPr="00050B6B">
        <w:rPr>
          <w:rFonts w:ascii="Times New Roman" w:hAnsi="Times New Roman"/>
          <w:sz w:val="24"/>
          <w:szCs w:val="24"/>
          <w:u w:val="single"/>
        </w:rPr>
        <w:instrText xml:space="preserve"> FORMTEXT </w:instrText>
      </w:r>
      <w:r w:rsidRPr="00050B6B">
        <w:rPr>
          <w:rFonts w:ascii="Times New Roman" w:hAnsi="Times New Roman"/>
          <w:sz w:val="24"/>
          <w:szCs w:val="24"/>
          <w:u w:val="single"/>
        </w:rPr>
      </w:r>
      <w:r w:rsidRPr="00050B6B">
        <w:rPr>
          <w:rFonts w:ascii="Times New Roman" w:hAnsi="Times New Roman"/>
          <w:sz w:val="24"/>
          <w:szCs w:val="24"/>
          <w:u w:val="single"/>
        </w:rPr>
        <w:fldChar w:fldCharType="separate"/>
      </w:r>
      <w:r w:rsidR="00050B6B">
        <w:rPr>
          <w:rFonts w:ascii="Times New Roman" w:hAnsi="Times New Roman"/>
          <w:noProof/>
          <w:sz w:val="24"/>
          <w:szCs w:val="24"/>
          <w:u w:val="single"/>
        </w:rPr>
        <w:t xml:space="preserve">                                                   </w:t>
      </w:r>
      <w:r w:rsidRPr="00050B6B">
        <w:rPr>
          <w:rFonts w:ascii="Times New Roman" w:hAnsi="Times New Roman"/>
          <w:sz w:val="24"/>
          <w:szCs w:val="24"/>
          <w:u w:val="single"/>
        </w:rPr>
        <w:fldChar w:fldCharType="end"/>
      </w:r>
      <w:bookmarkEnd w:id="3"/>
      <w:r>
        <w:rPr>
          <w:rFonts w:ascii="Times New Roman" w:hAnsi="Times New Roman"/>
          <w:sz w:val="24"/>
          <w:szCs w:val="24"/>
        </w:rPr>
        <w:t xml:space="preserve">, </w:t>
      </w:r>
      <w:r w:rsidRPr="00050B6B">
        <w:rPr>
          <w:rFonts w:ascii="Times New Roman" w:hAnsi="Times New Roman"/>
          <w:sz w:val="24"/>
          <w:szCs w:val="24"/>
          <w:u w:val="single"/>
        </w:rPr>
        <w:fldChar w:fldCharType="begin">
          <w:ffData>
            <w:name w:val="Text3"/>
            <w:enabled/>
            <w:calcOnExit w:val="0"/>
            <w:textInput/>
          </w:ffData>
        </w:fldChar>
      </w:r>
      <w:bookmarkStart w:id="4" w:name="Text3"/>
      <w:r w:rsidRPr="00050B6B">
        <w:rPr>
          <w:rFonts w:ascii="Times New Roman" w:hAnsi="Times New Roman"/>
          <w:sz w:val="24"/>
          <w:szCs w:val="24"/>
          <w:u w:val="single"/>
        </w:rPr>
        <w:instrText xml:space="preserve"> FORMTEXT </w:instrText>
      </w:r>
      <w:r w:rsidRPr="00050B6B">
        <w:rPr>
          <w:rFonts w:ascii="Times New Roman" w:hAnsi="Times New Roman"/>
          <w:sz w:val="24"/>
          <w:szCs w:val="24"/>
          <w:u w:val="single"/>
        </w:rPr>
      </w:r>
      <w:r w:rsidRPr="00050B6B">
        <w:rPr>
          <w:rFonts w:ascii="Times New Roman" w:hAnsi="Times New Roman"/>
          <w:sz w:val="24"/>
          <w:szCs w:val="24"/>
          <w:u w:val="single"/>
        </w:rPr>
        <w:fldChar w:fldCharType="separate"/>
      </w:r>
      <w:r w:rsidRPr="00050B6B">
        <w:rPr>
          <w:rFonts w:ascii="Times New Roman" w:hAnsi="Times New Roman"/>
          <w:noProof/>
          <w:sz w:val="24"/>
          <w:szCs w:val="24"/>
          <w:u w:val="single"/>
        </w:rPr>
        <w:t> </w:t>
      </w:r>
      <w:r w:rsidRPr="00050B6B">
        <w:rPr>
          <w:rFonts w:ascii="Times New Roman" w:hAnsi="Times New Roman"/>
          <w:noProof/>
          <w:sz w:val="24"/>
          <w:szCs w:val="24"/>
          <w:u w:val="single"/>
        </w:rPr>
        <w:t> </w:t>
      </w:r>
      <w:r w:rsidRPr="00050B6B">
        <w:rPr>
          <w:rFonts w:ascii="Times New Roman" w:hAnsi="Times New Roman"/>
          <w:noProof/>
          <w:sz w:val="24"/>
          <w:szCs w:val="24"/>
          <w:u w:val="single"/>
        </w:rPr>
        <w:t> </w:t>
      </w:r>
      <w:r w:rsidRPr="00050B6B">
        <w:rPr>
          <w:rFonts w:ascii="Times New Roman" w:hAnsi="Times New Roman"/>
          <w:noProof/>
          <w:sz w:val="24"/>
          <w:szCs w:val="24"/>
          <w:u w:val="single"/>
        </w:rPr>
        <w:t> </w:t>
      </w:r>
      <w:r w:rsidRPr="00050B6B">
        <w:rPr>
          <w:rFonts w:ascii="Times New Roman" w:hAnsi="Times New Roman"/>
          <w:noProof/>
          <w:sz w:val="24"/>
          <w:szCs w:val="24"/>
          <w:u w:val="single"/>
        </w:rPr>
        <w:t> </w:t>
      </w:r>
      <w:r w:rsidRPr="00050B6B">
        <w:rPr>
          <w:rFonts w:ascii="Times New Roman" w:hAnsi="Times New Roman"/>
          <w:sz w:val="24"/>
          <w:szCs w:val="24"/>
          <w:u w:val="single"/>
        </w:rPr>
        <w:fldChar w:fldCharType="end"/>
      </w:r>
      <w:bookmarkEnd w:id="4"/>
      <w:r>
        <w:rPr>
          <w:rFonts w:ascii="Times New Roman" w:hAnsi="Times New Roman"/>
          <w:sz w:val="24"/>
          <w:szCs w:val="24"/>
        </w:rPr>
        <w:t>:</w:t>
      </w:r>
    </w:p>
    <w:p w:rsidR="005A5020" w:rsidRDefault="005A5020" w:rsidP="00050B6B">
      <w:pPr>
        <w:spacing w:after="240"/>
        <w:rPr>
          <w:rFonts w:ascii="Times New Roman" w:hAnsi="Times New Roman"/>
          <w:sz w:val="24"/>
          <w:szCs w:val="24"/>
        </w:rPr>
      </w:pPr>
      <w:r>
        <w:rPr>
          <w:rFonts w:ascii="Times New Roman" w:hAnsi="Times New Roman"/>
          <w:sz w:val="24"/>
          <w:szCs w:val="24"/>
        </w:rPr>
        <w:t xml:space="preserve">ORDERED that the </w:t>
      </w:r>
      <w:r w:rsidR="00050B6B" w:rsidRPr="00050B6B">
        <w:rPr>
          <w:rFonts w:ascii="Times New Roman" w:hAnsi="Times New Roman"/>
          <w:sz w:val="24"/>
          <w:szCs w:val="24"/>
          <w:u w:val="single"/>
        </w:rPr>
        <w:fldChar w:fldCharType="begin">
          <w:ffData>
            <w:name w:val="Dropdown1"/>
            <w:enabled/>
            <w:calcOnExit w:val="0"/>
            <w:ddList>
              <w:listEntry w:val="                               "/>
              <w:listEntry w:val="Atlantic"/>
              <w:listEntry w:val="Bergen"/>
              <w:listEntry w:val="Burlington"/>
              <w:listEntry w:val="Camden"/>
              <w:listEntry w:val="Cape May"/>
              <w:listEntry w:val="Cumberland"/>
              <w:listEntry w:val="Essex"/>
              <w:listEntry w:val="Gloucester"/>
              <w:listEntry w:val="Hudson"/>
              <w:listEntry w:val="Hunterdon"/>
              <w:listEntry w:val="Mercer"/>
              <w:listEntry w:val="Middlesex"/>
              <w:listEntry w:val="Monmouth"/>
              <w:listEntry w:val="Morris"/>
              <w:listEntry w:val="Ocean"/>
              <w:listEntry w:val="Passaic"/>
              <w:listEntry w:val="Salem"/>
              <w:listEntry w:val="Somerset"/>
              <w:listEntry w:val="Sussex"/>
              <w:listEntry w:val="Union"/>
              <w:listEntry w:val="Warren"/>
            </w:ddList>
          </w:ffData>
        </w:fldChar>
      </w:r>
      <w:r w:rsidR="00050B6B" w:rsidRPr="00050B6B">
        <w:rPr>
          <w:rFonts w:ascii="Times New Roman" w:hAnsi="Times New Roman"/>
          <w:sz w:val="24"/>
          <w:szCs w:val="24"/>
          <w:u w:val="single"/>
        </w:rPr>
        <w:instrText xml:space="preserve"> FORMDROPDOWN </w:instrText>
      </w:r>
      <w:r w:rsidR="001904C8">
        <w:rPr>
          <w:rFonts w:ascii="Times New Roman" w:hAnsi="Times New Roman"/>
          <w:sz w:val="24"/>
          <w:szCs w:val="24"/>
          <w:u w:val="single"/>
        </w:rPr>
      </w:r>
      <w:r w:rsidR="001904C8">
        <w:rPr>
          <w:rFonts w:ascii="Times New Roman" w:hAnsi="Times New Roman"/>
          <w:sz w:val="24"/>
          <w:szCs w:val="24"/>
          <w:u w:val="single"/>
        </w:rPr>
        <w:fldChar w:fldCharType="separate"/>
      </w:r>
      <w:r w:rsidR="00050B6B" w:rsidRPr="00050B6B">
        <w:rPr>
          <w:rFonts w:ascii="Times New Roman" w:hAnsi="Times New Roman"/>
          <w:sz w:val="24"/>
          <w:szCs w:val="24"/>
          <w:u w:val="single"/>
        </w:rPr>
        <w:fldChar w:fldCharType="end"/>
      </w:r>
      <w:r w:rsidR="00050B6B" w:rsidRPr="00050B6B">
        <w:rPr>
          <w:rFonts w:ascii="Times New Roman" w:hAnsi="Times New Roman"/>
          <w:sz w:val="24"/>
          <w:szCs w:val="24"/>
        </w:rPr>
        <w:t xml:space="preserve"> </w:t>
      </w:r>
      <w:r w:rsidRPr="005A5020">
        <w:rPr>
          <w:rFonts w:ascii="Times New Roman" w:hAnsi="Times New Roman"/>
          <w:sz w:val="24"/>
          <w:szCs w:val="24"/>
        </w:rPr>
        <w:t>County Surrogate (Surrogate) is authorized to temporarily unseal sealed adoption matters for the sole purpose of entering those sealed adoption cases into the Judiciary's adoption case management system; and it is further</w:t>
      </w:r>
    </w:p>
    <w:p w:rsidR="005A5020" w:rsidRDefault="005A5020" w:rsidP="00050B6B">
      <w:pPr>
        <w:spacing w:after="240"/>
        <w:rPr>
          <w:rFonts w:ascii="Times New Roman" w:hAnsi="Times New Roman"/>
          <w:sz w:val="24"/>
          <w:szCs w:val="24"/>
        </w:rPr>
      </w:pPr>
      <w:r>
        <w:rPr>
          <w:rFonts w:ascii="Times New Roman" w:hAnsi="Times New Roman"/>
          <w:sz w:val="24"/>
          <w:szCs w:val="24"/>
        </w:rPr>
        <w:t xml:space="preserve">ORDERED </w:t>
      </w:r>
      <w:r w:rsidRPr="005A5020">
        <w:rPr>
          <w:rFonts w:ascii="Times New Roman" w:hAnsi="Times New Roman"/>
          <w:sz w:val="24"/>
          <w:szCs w:val="24"/>
        </w:rPr>
        <w:t>that upon completing data entry of each such unsealed adoption matter into the adoption case management system, the Surrogate shall reseal that physical case file; and it is further</w:t>
      </w:r>
    </w:p>
    <w:p w:rsidR="005A5020" w:rsidRDefault="005A5020" w:rsidP="00050B6B">
      <w:pPr>
        <w:spacing w:after="240"/>
        <w:rPr>
          <w:rFonts w:ascii="Times New Roman" w:hAnsi="Times New Roman"/>
          <w:sz w:val="24"/>
          <w:szCs w:val="24"/>
        </w:rPr>
      </w:pPr>
      <w:r>
        <w:rPr>
          <w:rFonts w:ascii="Times New Roman" w:hAnsi="Times New Roman"/>
          <w:sz w:val="24"/>
          <w:szCs w:val="24"/>
        </w:rPr>
        <w:t xml:space="preserve">ORDERED </w:t>
      </w:r>
      <w:r w:rsidRPr="005A5020">
        <w:rPr>
          <w:rFonts w:ascii="Times New Roman" w:hAnsi="Times New Roman"/>
          <w:sz w:val="24"/>
          <w:szCs w:val="24"/>
        </w:rPr>
        <w:t>that any individual or entity asserting prejudice resulting from the actions ordered herein may submit an appropriate application to this court, and that such application shall be considered by this court.</w:t>
      </w:r>
    </w:p>
    <w:p w:rsidR="005A5020" w:rsidRDefault="005A5020">
      <w:pPr>
        <w:rPr>
          <w:rFonts w:ascii="Times New Roman" w:hAnsi="Times New Roman"/>
          <w:sz w:val="24"/>
          <w:szCs w:val="24"/>
        </w:rPr>
      </w:pPr>
    </w:p>
    <w:p w:rsidR="005A5020" w:rsidRDefault="005A5020">
      <w:pPr>
        <w:rPr>
          <w:rFonts w:ascii="Times New Roman" w:hAnsi="Times New Roman"/>
          <w:sz w:val="24"/>
          <w:szCs w:val="24"/>
        </w:rPr>
      </w:pPr>
    </w:p>
    <w:tbl>
      <w:tblPr>
        <w:tblW w:w="9360" w:type="dxa"/>
        <w:jc w:val="center"/>
        <w:tblLayout w:type="fixed"/>
        <w:tblCellMar>
          <w:left w:w="0" w:type="dxa"/>
          <w:right w:w="0" w:type="dxa"/>
        </w:tblCellMar>
        <w:tblLook w:val="04A0" w:firstRow="1" w:lastRow="0" w:firstColumn="1" w:lastColumn="0" w:noHBand="0" w:noVBand="1"/>
      </w:tblPr>
      <w:tblGrid>
        <w:gridCol w:w="4770"/>
        <w:gridCol w:w="4590"/>
      </w:tblGrid>
      <w:tr w:rsidR="005A5020" w:rsidRPr="00DD43E3" w:rsidTr="00DD43E3">
        <w:trPr>
          <w:jc w:val="center"/>
        </w:trPr>
        <w:tc>
          <w:tcPr>
            <w:tcW w:w="4770" w:type="dxa"/>
            <w:shd w:val="clear" w:color="auto" w:fill="auto"/>
          </w:tcPr>
          <w:p w:rsidR="005A5020" w:rsidRPr="00DD43E3" w:rsidRDefault="005A5020">
            <w:pPr>
              <w:rPr>
                <w:rFonts w:ascii="Times New Roman" w:hAnsi="Times New Roman"/>
                <w:sz w:val="24"/>
                <w:szCs w:val="24"/>
              </w:rPr>
            </w:pPr>
          </w:p>
        </w:tc>
        <w:tc>
          <w:tcPr>
            <w:tcW w:w="4590" w:type="dxa"/>
            <w:shd w:val="clear" w:color="auto" w:fill="auto"/>
          </w:tcPr>
          <w:p w:rsidR="005A5020" w:rsidRPr="00DD43E3" w:rsidRDefault="005A5020" w:rsidP="00DD43E3">
            <w:pPr>
              <w:pBdr>
                <w:bottom w:val="single" w:sz="4" w:space="1" w:color="auto"/>
              </w:pBdr>
              <w:jc w:val="center"/>
              <w:rPr>
                <w:rFonts w:ascii="Times New Roman" w:hAnsi="Times New Roman"/>
                <w:sz w:val="24"/>
                <w:szCs w:val="24"/>
              </w:rPr>
            </w:pPr>
            <w:r w:rsidRPr="00DD43E3">
              <w:rPr>
                <w:rFonts w:ascii="Times New Roman" w:hAnsi="Times New Roman"/>
                <w:sz w:val="24"/>
                <w:szCs w:val="24"/>
              </w:rPr>
              <w:fldChar w:fldCharType="begin">
                <w:ffData>
                  <w:name w:val="Text4"/>
                  <w:enabled/>
                  <w:calcOnExit w:val="0"/>
                  <w:textInput/>
                </w:ffData>
              </w:fldChar>
            </w:r>
            <w:bookmarkStart w:id="5" w:name="Text4"/>
            <w:r w:rsidRPr="00DD43E3">
              <w:rPr>
                <w:rFonts w:ascii="Times New Roman" w:hAnsi="Times New Roman"/>
                <w:sz w:val="24"/>
                <w:szCs w:val="24"/>
              </w:rPr>
              <w:instrText xml:space="preserve"> FORMTEXT </w:instrText>
            </w:r>
            <w:r w:rsidRPr="00DD43E3">
              <w:rPr>
                <w:rFonts w:ascii="Times New Roman" w:hAnsi="Times New Roman"/>
                <w:sz w:val="24"/>
                <w:szCs w:val="24"/>
              </w:rPr>
            </w:r>
            <w:r w:rsidRPr="00DD43E3">
              <w:rPr>
                <w:rFonts w:ascii="Times New Roman" w:hAnsi="Times New Roman"/>
                <w:sz w:val="24"/>
                <w:szCs w:val="24"/>
              </w:rPr>
              <w:fldChar w:fldCharType="separate"/>
            </w:r>
            <w:r w:rsidRPr="00DD43E3">
              <w:rPr>
                <w:rFonts w:ascii="Times New Roman" w:hAnsi="Times New Roman"/>
                <w:noProof/>
                <w:sz w:val="24"/>
                <w:szCs w:val="24"/>
              </w:rPr>
              <w:t> </w:t>
            </w:r>
            <w:r w:rsidRPr="00DD43E3">
              <w:rPr>
                <w:rFonts w:ascii="Times New Roman" w:hAnsi="Times New Roman"/>
                <w:noProof/>
                <w:sz w:val="24"/>
                <w:szCs w:val="24"/>
              </w:rPr>
              <w:t> </w:t>
            </w:r>
            <w:r w:rsidRPr="00DD43E3">
              <w:rPr>
                <w:rFonts w:ascii="Times New Roman" w:hAnsi="Times New Roman"/>
                <w:noProof/>
                <w:sz w:val="24"/>
                <w:szCs w:val="24"/>
              </w:rPr>
              <w:t> </w:t>
            </w:r>
            <w:r w:rsidRPr="00DD43E3">
              <w:rPr>
                <w:rFonts w:ascii="Times New Roman" w:hAnsi="Times New Roman"/>
                <w:noProof/>
                <w:sz w:val="24"/>
                <w:szCs w:val="24"/>
              </w:rPr>
              <w:t> </w:t>
            </w:r>
            <w:r w:rsidRPr="00DD43E3">
              <w:rPr>
                <w:rFonts w:ascii="Times New Roman" w:hAnsi="Times New Roman"/>
                <w:noProof/>
                <w:sz w:val="24"/>
                <w:szCs w:val="24"/>
              </w:rPr>
              <w:t> </w:t>
            </w:r>
            <w:r w:rsidRPr="00DD43E3">
              <w:rPr>
                <w:rFonts w:ascii="Times New Roman" w:hAnsi="Times New Roman"/>
                <w:sz w:val="24"/>
                <w:szCs w:val="24"/>
              </w:rPr>
              <w:fldChar w:fldCharType="end"/>
            </w:r>
            <w:bookmarkEnd w:id="5"/>
          </w:p>
        </w:tc>
      </w:tr>
      <w:tr w:rsidR="005A5020" w:rsidRPr="00DD43E3" w:rsidTr="00DD43E3">
        <w:trPr>
          <w:jc w:val="center"/>
        </w:trPr>
        <w:tc>
          <w:tcPr>
            <w:tcW w:w="4770" w:type="dxa"/>
            <w:shd w:val="clear" w:color="auto" w:fill="auto"/>
          </w:tcPr>
          <w:p w:rsidR="005A5020" w:rsidRPr="00DD43E3" w:rsidRDefault="005A5020">
            <w:pPr>
              <w:rPr>
                <w:rFonts w:ascii="Times New Roman" w:hAnsi="Times New Roman"/>
                <w:sz w:val="24"/>
                <w:szCs w:val="24"/>
              </w:rPr>
            </w:pPr>
          </w:p>
        </w:tc>
        <w:tc>
          <w:tcPr>
            <w:tcW w:w="4590" w:type="dxa"/>
            <w:shd w:val="clear" w:color="auto" w:fill="auto"/>
          </w:tcPr>
          <w:p w:rsidR="005A5020" w:rsidRPr="00DD43E3" w:rsidRDefault="005A5020" w:rsidP="00DD43E3">
            <w:pPr>
              <w:jc w:val="center"/>
              <w:rPr>
                <w:rFonts w:ascii="Times New Roman" w:hAnsi="Times New Roman"/>
                <w:sz w:val="24"/>
                <w:szCs w:val="24"/>
              </w:rPr>
            </w:pPr>
            <w:r w:rsidRPr="00DD43E3">
              <w:rPr>
                <w:rFonts w:ascii="Times New Roman" w:hAnsi="Times New Roman"/>
                <w:sz w:val="24"/>
                <w:szCs w:val="24"/>
              </w:rPr>
              <w:t>Assignment Judge</w:t>
            </w:r>
          </w:p>
        </w:tc>
      </w:tr>
    </w:tbl>
    <w:p w:rsidR="005A5020" w:rsidRPr="00050B6B" w:rsidRDefault="005A5020" w:rsidP="00050B6B">
      <w:pPr>
        <w:rPr>
          <w:rFonts w:ascii="Times New Roman" w:hAnsi="Times New Roman"/>
          <w:sz w:val="18"/>
          <w:szCs w:val="18"/>
        </w:rPr>
      </w:pPr>
    </w:p>
    <w:sectPr w:rsidR="005A5020" w:rsidRPr="00050B6B" w:rsidSect="00A62FFB">
      <w:footerReference w:type="default" r:id="rId7"/>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D6" w:rsidRDefault="005706D6" w:rsidP="00DD43E3">
      <w:r>
        <w:separator/>
      </w:r>
    </w:p>
  </w:endnote>
  <w:endnote w:type="continuationSeparator" w:id="0">
    <w:p w:rsidR="005706D6" w:rsidRDefault="005706D6" w:rsidP="00DD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E3" w:rsidRPr="00A62FFB" w:rsidRDefault="00DD43E3" w:rsidP="00A62FFB">
    <w:pPr>
      <w:pStyle w:val="Footer"/>
      <w:pBdr>
        <w:top w:val="single" w:sz="4" w:space="3" w:color="auto"/>
      </w:pBdr>
      <w:tabs>
        <w:tab w:val="clear" w:pos="4680"/>
      </w:tabs>
      <w:rPr>
        <w:rFonts w:ascii="Times New Roman" w:hAnsi="Times New Roman"/>
        <w:sz w:val="18"/>
        <w:szCs w:val="18"/>
      </w:rPr>
    </w:pPr>
    <w:r w:rsidRPr="00A62FFB">
      <w:rPr>
        <w:rFonts w:ascii="Times New Roman" w:hAnsi="Times New Roman"/>
        <w:sz w:val="18"/>
        <w:szCs w:val="18"/>
      </w:rPr>
      <w:t>Promulgated by Directive #06-11 (08/23/2011), CN: 11519</w:t>
    </w:r>
    <w:r w:rsidRPr="00A62FFB">
      <w:rPr>
        <w:rFonts w:ascii="Times New Roman" w:hAnsi="Times New Roman"/>
        <w:sz w:val="18"/>
        <w:szCs w:val="18"/>
      </w:rPr>
      <w:tab/>
      <w:t xml:space="preserve">page </w:t>
    </w:r>
    <w:r w:rsidRPr="00A62FFB">
      <w:rPr>
        <w:rFonts w:ascii="Times New Roman" w:hAnsi="Times New Roman"/>
        <w:bCs/>
        <w:sz w:val="18"/>
        <w:szCs w:val="18"/>
      </w:rPr>
      <w:fldChar w:fldCharType="begin"/>
    </w:r>
    <w:r w:rsidRPr="00A62FFB">
      <w:rPr>
        <w:rFonts w:ascii="Times New Roman" w:hAnsi="Times New Roman"/>
        <w:bCs/>
        <w:sz w:val="18"/>
        <w:szCs w:val="18"/>
      </w:rPr>
      <w:instrText xml:space="preserve"> PAGE </w:instrText>
    </w:r>
    <w:r w:rsidRPr="00A62FFB">
      <w:rPr>
        <w:rFonts w:ascii="Times New Roman" w:hAnsi="Times New Roman"/>
        <w:bCs/>
        <w:sz w:val="18"/>
        <w:szCs w:val="18"/>
      </w:rPr>
      <w:fldChar w:fldCharType="separate"/>
    </w:r>
    <w:r w:rsidR="001904C8">
      <w:rPr>
        <w:rFonts w:ascii="Times New Roman" w:hAnsi="Times New Roman"/>
        <w:bCs/>
        <w:noProof/>
        <w:sz w:val="18"/>
        <w:szCs w:val="18"/>
      </w:rPr>
      <w:t>1</w:t>
    </w:r>
    <w:r w:rsidRPr="00A62FFB">
      <w:rPr>
        <w:rFonts w:ascii="Times New Roman" w:hAnsi="Times New Roman"/>
        <w:bCs/>
        <w:sz w:val="18"/>
        <w:szCs w:val="18"/>
      </w:rPr>
      <w:fldChar w:fldCharType="end"/>
    </w:r>
    <w:r w:rsidRPr="00A62FFB">
      <w:rPr>
        <w:rFonts w:ascii="Times New Roman" w:hAnsi="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D6" w:rsidRDefault="005706D6" w:rsidP="00DD43E3">
      <w:r>
        <w:separator/>
      </w:r>
    </w:p>
  </w:footnote>
  <w:footnote w:type="continuationSeparator" w:id="0">
    <w:p w:rsidR="005706D6" w:rsidRDefault="005706D6" w:rsidP="00DD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3D"/>
    <w:rsid w:val="00050B6B"/>
    <w:rsid w:val="000B2CFC"/>
    <w:rsid w:val="000E328C"/>
    <w:rsid w:val="001904C8"/>
    <w:rsid w:val="0049463D"/>
    <w:rsid w:val="005706D6"/>
    <w:rsid w:val="005A5020"/>
    <w:rsid w:val="00685AA8"/>
    <w:rsid w:val="00A62FFB"/>
    <w:rsid w:val="00CD4305"/>
    <w:rsid w:val="00DD43E3"/>
    <w:rsid w:val="00DE5E4A"/>
    <w:rsid w:val="00F46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93906-56FF-4AFD-92EA-332FD862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3E3"/>
    <w:pPr>
      <w:tabs>
        <w:tab w:val="center" w:pos="4680"/>
        <w:tab w:val="right" w:pos="9360"/>
      </w:tabs>
    </w:pPr>
  </w:style>
  <w:style w:type="character" w:customStyle="1" w:styleId="HeaderChar">
    <w:name w:val="Header Char"/>
    <w:link w:val="Header"/>
    <w:uiPriority w:val="99"/>
    <w:rsid w:val="00DD43E3"/>
    <w:rPr>
      <w:sz w:val="22"/>
      <w:szCs w:val="22"/>
    </w:rPr>
  </w:style>
  <w:style w:type="paragraph" w:styleId="Footer">
    <w:name w:val="footer"/>
    <w:basedOn w:val="Normal"/>
    <w:link w:val="FooterChar"/>
    <w:uiPriority w:val="99"/>
    <w:unhideWhenUsed/>
    <w:rsid w:val="00DD43E3"/>
    <w:pPr>
      <w:tabs>
        <w:tab w:val="center" w:pos="4680"/>
        <w:tab w:val="right" w:pos="9360"/>
      </w:tabs>
    </w:pPr>
  </w:style>
  <w:style w:type="character" w:customStyle="1" w:styleId="FooterChar">
    <w:name w:val="Footer Char"/>
    <w:link w:val="Footer"/>
    <w:uiPriority w:val="99"/>
    <w:rsid w:val="00DD43E3"/>
    <w:rPr>
      <w:sz w:val="22"/>
      <w:szCs w:val="22"/>
    </w:rPr>
  </w:style>
  <w:style w:type="paragraph" w:styleId="BalloonText">
    <w:name w:val="Balloon Text"/>
    <w:basedOn w:val="Normal"/>
    <w:link w:val="BalloonTextChar"/>
    <w:uiPriority w:val="99"/>
    <w:semiHidden/>
    <w:unhideWhenUsed/>
    <w:rsid w:val="00DD43E3"/>
    <w:rPr>
      <w:rFonts w:ascii="Tahoma" w:hAnsi="Tahoma" w:cs="Tahoma"/>
      <w:sz w:val="16"/>
      <w:szCs w:val="16"/>
    </w:rPr>
  </w:style>
  <w:style w:type="character" w:customStyle="1" w:styleId="BalloonTextChar">
    <w:name w:val="Balloon Text Char"/>
    <w:link w:val="BalloonText"/>
    <w:uiPriority w:val="99"/>
    <w:semiHidden/>
    <w:rsid w:val="00DD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108A-1E96-4844-832C-71084DD6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Auth to Temp Unseal Adoption Records for Data Entry</vt:lpstr>
    </vt:vector>
  </TitlesOfParts>
  <Manager>Family Practice Division - New Jersey Judiciary</Manager>
  <Company>State of NJ - Judiciary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 to Temp Unseal Adoption Records for Data Entry</dc:title>
  <dc:subject>Authorizing the Surrogate to Temporarily Unseal Adoption Records for Entry of Data into the Judiciary's Adoption Case Management System</dc:subject>
  <dc:creator>Family Practice Division - New Jersey Judiciary</dc:creator>
  <cp:lastModifiedBy>Automated Forms</cp:lastModifiedBy>
  <cp:revision>2</cp:revision>
  <cp:lastPrinted>2011-08-24T15:05:00Z</cp:lastPrinted>
  <dcterms:created xsi:type="dcterms:W3CDTF">2017-04-24T15:42:00Z</dcterms:created>
  <dcterms:modified xsi:type="dcterms:W3CDTF">2017-04-24T15:42:00Z</dcterms:modified>
</cp:coreProperties>
</file>