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5755D8"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5755D8"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4A5D39" w:rsidP="00F654F6">
            <w:pPr>
              <w:spacing w:before="120" w:after="120"/>
              <w:jc w:val="center"/>
              <w:rPr>
                <w:color w:val="000000" w:themeColor="text1"/>
              </w:rPr>
            </w:pPr>
            <w:r w:rsidRPr="004A5D39">
              <w:rPr>
                <w:color w:val="000000" w:themeColor="text1"/>
              </w:rPr>
              <w:t xml:space="preserve">Order Dismissing the Charges Against </w:t>
            </w:r>
            <w:r>
              <w:rPr>
                <w:color w:val="000000" w:themeColor="text1"/>
              </w:rPr>
              <w:br/>
            </w:r>
            <w:r w:rsidRPr="004A5D39">
              <w:rPr>
                <w:color w:val="000000" w:themeColor="text1"/>
              </w:rPr>
              <w:t>the Defendant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5755D8"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0E1B94" w:rsidRPr="004A5D39" w:rsidRDefault="004A5D39" w:rsidP="004A5D39">
      <w:pPr>
        <w:spacing w:before="240" w:after="240" w:line="360" w:lineRule="auto"/>
      </w:pPr>
      <w:r w:rsidRPr="004A5D39">
        <w:rPr>
          <w:b/>
        </w:rPr>
        <w:t xml:space="preserve">HAVING FOUND </w:t>
      </w:r>
      <w:r w:rsidRPr="004A5D39">
        <w:t>that the defendant has not regained his fitness to proceed to trial, that it is substantially probable that th</w:t>
      </w:r>
      <w:bookmarkStart w:id="0" w:name="_GoBack"/>
      <w:bookmarkEnd w:id="0"/>
      <w:r w:rsidRPr="004A5D39">
        <w:t>e defendant will not regain his fitness to proceed to trial, that continuing the criminal prosecution under the particular circumstances of the case would constitute a constitutionally significant injury to the defendant attributable to undue delay in being brought to trial and that the defendant is not mentally ill and dangerous to self, others or property as a result of mental illness, it is hereby ordered pursuant to N.J.S.A. 2C:4-6 that the charges against defendant be dismissed and that he be released;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5755D8"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5755D8"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5755D8"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5755D8">
      <w:rPr>
        <w:sz w:val="16"/>
        <w:szCs w:val="16"/>
      </w:rPr>
      <w:t>45</w:t>
    </w:r>
    <w:r w:rsidR="006566E1">
      <w:rPr>
        <w:sz w:val="16"/>
        <w:szCs w:val="16"/>
      </w:rPr>
      <w:t xml:space="preserve"> (Sanity Order </w:t>
    </w:r>
    <w:r w:rsidR="005755D8">
      <w:rPr>
        <w:sz w:val="16"/>
        <w:szCs w:val="16"/>
      </w:rPr>
      <w:t>10</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5755D8">
      <w:rPr>
        <w:noProof/>
        <w:sz w:val="16"/>
        <w:szCs w:val="16"/>
      </w:rPr>
      <w:t>1</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5755D8">
      <w:rPr>
        <w:noProof/>
        <w:sz w:val="16"/>
        <w:szCs w:val="16"/>
      </w:rPr>
      <w:t>1</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B6328"/>
    <w:rsid w:val="000C7BE2"/>
    <w:rsid w:val="000E1B94"/>
    <w:rsid w:val="00222B89"/>
    <w:rsid w:val="00242A7C"/>
    <w:rsid w:val="00274162"/>
    <w:rsid w:val="002959D6"/>
    <w:rsid w:val="00487722"/>
    <w:rsid w:val="004A5D39"/>
    <w:rsid w:val="005755D8"/>
    <w:rsid w:val="006566E1"/>
    <w:rsid w:val="0096032E"/>
    <w:rsid w:val="00981F23"/>
    <w:rsid w:val="009F68E1"/>
    <w:rsid w:val="00CC5967"/>
    <w:rsid w:val="00D05703"/>
    <w:rsid w:val="00D21BE8"/>
    <w:rsid w:val="00D80B63"/>
    <w:rsid w:val="00DF3231"/>
    <w:rsid w:val="00DF6376"/>
    <w:rsid w:val="00E429E8"/>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E09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F248A1" w:rsidP="00F248A1">
          <w:pPr>
            <w:pStyle w:val="B11F485E01ED482C9D9C2688B521BF2512"/>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F248A1" w:rsidP="00F248A1">
          <w:pPr>
            <w:pStyle w:val="B91716BA0CE34D7E938BC3D8A2B691D112"/>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F248A1" w:rsidP="00F248A1">
          <w:pPr>
            <w:pStyle w:val="2A8A9B9B23824BD3A07E13518B1BD6C912"/>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F248A1" w:rsidP="00F248A1">
          <w:pPr>
            <w:pStyle w:val="93AE1B7B8AD94570B4442E20D1FD370C12"/>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F248A1" w:rsidP="00F248A1">
          <w:pPr>
            <w:pStyle w:val="8852EBD248BA43A4B1D7332336AB263812"/>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F248A1" w:rsidP="00F248A1">
          <w:pPr>
            <w:pStyle w:val="63020F3BF23141BCBBDEB89E725DF1F312"/>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F248A1" w:rsidP="00F248A1">
          <w:pPr>
            <w:pStyle w:val="37DDFB6327D44678A4936A0A89917CD212"/>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F248A1" w:rsidP="00F248A1">
          <w:pPr>
            <w:pStyle w:val="9CECF37876714416A25FDF5026A92FE0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A1"/>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2018-11-01T18:45:00Z</dcterms:created>
  <dcterms:modified xsi:type="dcterms:W3CDTF">2018-11-02T17:50:00Z</dcterms:modified>
</cp:coreProperties>
</file>