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Layout w:type="fixed"/>
        <w:tblCellMar>
          <w:left w:w="0" w:type="dxa"/>
          <w:right w:w="0" w:type="dxa"/>
        </w:tblCellMar>
        <w:tblLook w:val="01E0" w:firstRow="1" w:lastRow="1" w:firstColumn="1" w:lastColumn="1" w:noHBand="0" w:noVBand="0"/>
      </w:tblPr>
      <w:tblGrid>
        <w:gridCol w:w="720"/>
        <w:gridCol w:w="2250"/>
        <w:gridCol w:w="1800"/>
        <w:gridCol w:w="630"/>
        <w:gridCol w:w="270"/>
        <w:gridCol w:w="1710"/>
        <w:gridCol w:w="2880"/>
        <w:gridCol w:w="540"/>
      </w:tblGrid>
      <w:tr w:rsidR="004F424C" w:rsidRPr="004F424C" w:rsidTr="004F424C">
        <w:trPr>
          <w:jc w:val="center"/>
        </w:trPr>
        <w:tc>
          <w:tcPr>
            <w:tcW w:w="5400" w:type="dxa"/>
            <w:gridSpan w:val="4"/>
            <w:shd w:val="clear" w:color="auto" w:fill="auto"/>
            <w:vAlign w:val="bottom"/>
          </w:tcPr>
          <w:p w:rsidR="004F424C" w:rsidRPr="004F424C" w:rsidRDefault="004F424C" w:rsidP="004F424C"/>
        </w:tc>
        <w:tc>
          <w:tcPr>
            <w:tcW w:w="5400" w:type="dxa"/>
            <w:gridSpan w:val="4"/>
            <w:tcBorders>
              <w:left w:val="nil"/>
            </w:tcBorders>
            <w:shd w:val="clear" w:color="auto" w:fill="auto"/>
            <w:vAlign w:val="bottom"/>
          </w:tcPr>
          <w:p w:rsidR="004F424C" w:rsidRPr="004F424C" w:rsidRDefault="004F424C" w:rsidP="00C62D51">
            <w:pPr>
              <w:ind w:left="72"/>
            </w:pPr>
            <w:r w:rsidRPr="004F424C">
              <w:t>Superior Court of New Jersey</w:t>
            </w:r>
          </w:p>
        </w:tc>
      </w:tr>
      <w:tr w:rsidR="004F424C" w:rsidRPr="004F424C" w:rsidTr="004F424C">
        <w:trPr>
          <w:jc w:val="center"/>
        </w:trPr>
        <w:tc>
          <w:tcPr>
            <w:tcW w:w="5400" w:type="dxa"/>
            <w:gridSpan w:val="4"/>
            <w:shd w:val="clear" w:color="auto" w:fill="auto"/>
            <w:vAlign w:val="bottom"/>
          </w:tcPr>
          <w:p w:rsidR="004F424C" w:rsidRPr="004F424C" w:rsidRDefault="004F424C" w:rsidP="004F424C"/>
        </w:tc>
        <w:tc>
          <w:tcPr>
            <w:tcW w:w="5400" w:type="dxa"/>
            <w:gridSpan w:val="4"/>
            <w:tcBorders>
              <w:left w:val="nil"/>
            </w:tcBorders>
            <w:shd w:val="clear" w:color="auto" w:fill="auto"/>
            <w:vAlign w:val="bottom"/>
          </w:tcPr>
          <w:p w:rsidR="004F424C" w:rsidRPr="004F424C" w:rsidRDefault="004F424C" w:rsidP="004F424C">
            <w:pPr>
              <w:ind w:left="72"/>
            </w:pPr>
            <w:r w:rsidRPr="004F424C">
              <w:t xml:space="preserve">Law Division, </w:t>
            </w:r>
            <w:r w:rsidR="00A51415">
              <w:t>Civil Part</w:t>
            </w:r>
          </w:p>
        </w:tc>
      </w:tr>
      <w:tr w:rsidR="004F424C" w:rsidRPr="004F424C" w:rsidTr="006C420E">
        <w:trPr>
          <w:jc w:val="center"/>
        </w:trPr>
        <w:tc>
          <w:tcPr>
            <w:tcW w:w="5400" w:type="dxa"/>
            <w:gridSpan w:val="4"/>
            <w:shd w:val="clear" w:color="auto" w:fill="auto"/>
            <w:vAlign w:val="bottom"/>
          </w:tcPr>
          <w:p w:rsidR="004F424C" w:rsidRPr="004F424C" w:rsidRDefault="004F424C" w:rsidP="004F424C"/>
        </w:tc>
        <w:tc>
          <w:tcPr>
            <w:tcW w:w="1980" w:type="dxa"/>
            <w:gridSpan w:val="2"/>
            <w:tcBorders>
              <w:left w:val="nil"/>
            </w:tcBorders>
            <w:shd w:val="clear" w:color="auto" w:fill="auto"/>
            <w:vAlign w:val="bottom"/>
          </w:tcPr>
          <w:p w:rsidR="004F424C" w:rsidRPr="004F424C" w:rsidRDefault="004F424C" w:rsidP="00C62D51">
            <w:pPr>
              <w:pBdr>
                <w:bottom w:val="single" w:sz="4" w:space="1" w:color="auto"/>
              </w:pBdr>
              <w:ind w:left="72"/>
            </w:pPr>
          </w:p>
        </w:tc>
        <w:tc>
          <w:tcPr>
            <w:tcW w:w="3420" w:type="dxa"/>
            <w:gridSpan w:val="2"/>
            <w:tcBorders>
              <w:left w:val="nil"/>
            </w:tcBorders>
            <w:shd w:val="clear" w:color="auto" w:fill="auto"/>
            <w:vAlign w:val="bottom"/>
          </w:tcPr>
          <w:p w:rsidR="004F424C" w:rsidRPr="004F424C" w:rsidRDefault="004F424C" w:rsidP="00C62D51">
            <w:r w:rsidRPr="004F424C">
              <w:t xml:space="preserve"> County</w:t>
            </w:r>
          </w:p>
        </w:tc>
      </w:tr>
      <w:tr w:rsidR="004F424C" w:rsidRPr="004F424C" w:rsidTr="004F424C">
        <w:trPr>
          <w:jc w:val="center"/>
        </w:trPr>
        <w:tc>
          <w:tcPr>
            <w:tcW w:w="4770" w:type="dxa"/>
            <w:gridSpan w:val="3"/>
            <w:shd w:val="clear" w:color="auto" w:fill="auto"/>
            <w:noWrap/>
            <w:tcMar>
              <w:left w:w="0" w:type="dxa"/>
            </w:tcMar>
            <w:vAlign w:val="bottom"/>
          </w:tcPr>
          <w:p w:rsidR="004F424C" w:rsidRPr="004F424C" w:rsidRDefault="004F424C" w:rsidP="004F424C"/>
        </w:tc>
        <w:tc>
          <w:tcPr>
            <w:tcW w:w="630" w:type="dxa"/>
            <w:shd w:val="clear" w:color="auto" w:fill="auto"/>
            <w:vAlign w:val="bottom"/>
          </w:tcPr>
          <w:p w:rsidR="004F424C" w:rsidRPr="004F424C" w:rsidRDefault="004F424C" w:rsidP="004F424C"/>
        </w:tc>
        <w:tc>
          <w:tcPr>
            <w:tcW w:w="1980" w:type="dxa"/>
            <w:gridSpan w:val="2"/>
            <w:tcBorders>
              <w:left w:val="nil"/>
            </w:tcBorders>
            <w:shd w:val="clear" w:color="auto" w:fill="auto"/>
            <w:noWrap/>
            <w:tcMar>
              <w:right w:w="0" w:type="dxa"/>
            </w:tcMar>
            <w:vAlign w:val="bottom"/>
          </w:tcPr>
          <w:p w:rsidR="004F424C" w:rsidRPr="004F424C" w:rsidRDefault="004F424C" w:rsidP="00C62D51">
            <w:pPr>
              <w:ind w:left="72"/>
            </w:pPr>
            <w:r w:rsidRPr="004F424C">
              <w:t xml:space="preserve">Docket Number: </w:t>
            </w:r>
            <w:r>
              <w:t>L-</w:t>
            </w:r>
          </w:p>
        </w:tc>
        <w:tc>
          <w:tcPr>
            <w:tcW w:w="2880" w:type="dxa"/>
            <w:shd w:val="clear" w:color="auto" w:fill="auto"/>
            <w:vAlign w:val="bottom"/>
          </w:tcPr>
          <w:p w:rsidR="004F424C" w:rsidRPr="004F424C" w:rsidRDefault="004F424C" w:rsidP="004F424C">
            <w:pPr>
              <w:pBdr>
                <w:bottom w:val="single" w:sz="4" w:space="1" w:color="auto"/>
              </w:pBdr>
            </w:pPr>
          </w:p>
        </w:tc>
        <w:tc>
          <w:tcPr>
            <w:tcW w:w="540" w:type="dxa"/>
            <w:shd w:val="clear" w:color="auto" w:fill="auto"/>
            <w:vAlign w:val="bottom"/>
          </w:tcPr>
          <w:p w:rsidR="004F424C" w:rsidRPr="004F424C" w:rsidRDefault="004F424C" w:rsidP="004F424C"/>
        </w:tc>
      </w:tr>
      <w:tr w:rsidR="004F424C" w:rsidRPr="004F424C" w:rsidTr="004F424C">
        <w:trPr>
          <w:jc w:val="center"/>
        </w:trPr>
        <w:tc>
          <w:tcPr>
            <w:tcW w:w="4770" w:type="dxa"/>
            <w:gridSpan w:val="3"/>
            <w:shd w:val="clear" w:color="auto" w:fill="auto"/>
            <w:noWrap/>
            <w:tcMar>
              <w:left w:w="0" w:type="dxa"/>
            </w:tcMar>
            <w:vAlign w:val="bottom"/>
          </w:tcPr>
          <w:p w:rsidR="004F424C" w:rsidRPr="004F424C" w:rsidRDefault="004F424C" w:rsidP="00C62D51">
            <w:pPr>
              <w:pBdr>
                <w:bottom w:val="single" w:sz="4" w:space="1" w:color="auto"/>
              </w:pBdr>
            </w:pPr>
          </w:p>
        </w:tc>
        <w:tc>
          <w:tcPr>
            <w:tcW w:w="630" w:type="dxa"/>
            <w:shd w:val="clear" w:color="auto" w:fill="auto"/>
            <w:vAlign w:val="bottom"/>
          </w:tcPr>
          <w:p w:rsidR="004F424C" w:rsidRPr="004F424C" w:rsidRDefault="004F424C" w:rsidP="004F424C"/>
        </w:tc>
        <w:tc>
          <w:tcPr>
            <w:tcW w:w="5400" w:type="dxa"/>
            <w:gridSpan w:val="4"/>
            <w:vMerge w:val="restart"/>
            <w:tcBorders>
              <w:left w:val="nil"/>
            </w:tcBorders>
            <w:shd w:val="clear" w:color="auto" w:fill="auto"/>
            <w:noWrap/>
            <w:tcMar>
              <w:right w:w="0" w:type="dxa"/>
            </w:tcMar>
            <w:vAlign w:val="center"/>
          </w:tcPr>
          <w:p w:rsidR="00E56632" w:rsidRPr="00E56632" w:rsidRDefault="006669B5" w:rsidP="00776327">
            <w:pPr>
              <w:jc w:val="center"/>
              <w:rPr>
                <w:b/>
                <w:sz w:val="28"/>
                <w:szCs w:val="28"/>
              </w:rPr>
            </w:pPr>
            <w:r>
              <w:rPr>
                <w:b/>
                <w:sz w:val="28"/>
                <w:szCs w:val="28"/>
              </w:rPr>
              <w:t>Electronic Discovery</w:t>
            </w:r>
            <w:r>
              <w:rPr>
                <w:b/>
                <w:sz w:val="28"/>
                <w:szCs w:val="28"/>
              </w:rPr>
              <w:br/>
            </w:r>
            <w:r w:rsidR="004F424C" w:rsidRPr="004F424C">
              <w:rPr>
                <w:b/>
                <w:sz w:val="28"/>
                <w:szCs w:val="28"/>
              </w:rPr>
              <w:t>Stipulation</w:t>
            </w:r>
            <w:r w:rsidR="004F424C">
              <w:rPr>
                <w:b/>
                <w:sz w:val="28"/>
                <w:szCs w:val="28"/>
              </w:rPr>
              <w:t xml:space="preserve"> and Order</w:t>
            </w:r>
          </w:p>
        </w:tc>
      </w:tr>
      <w:tr w:rsidR="004F424C" w:rsidRPr="004F424C" w:rsidTr="004F424C">
        <w:trPr>
          <w:jc w:val="center"/>
        </w:trPr>
        <w:tc>
          <w:tcPr>
            <w:tcW w:w="4770" w:type="dxa"/>
            <w:gridSpan w:val="3"/>
            <w:shd w:val="clear" w:color="auto" w:fill="auto"/>
            <w:vAlign w:val="bottom"/>
          </w:tcPr>
          <w:p w:rsidR="004F424C" w:rsidRPr="004F424C" w:rsidRDefault="004F424C" w:rsidP="00C62D51">
            <w:pPr>
              <w:tabs>
                <w:tab w:val="right" w:pos="4205"/>
              </w:tabs>
              <w:jc w:val="right"/>
              <w:rPr>
                <w:sz w:val="22"/>
                <w:szCs w:val="22"/>
              </w:rPr>
            </w:pPr>
            <w:r w:rsidRPr="004F424C">
              <w:rPr>
                <w:sz w:val="22"/>
                <w:szCs w:val="22"/>
              </w:rPr>
              <w:t>Plaintiff(s),</w:t>
            </w:r>
          </w:p>
        </w:tc>
        <w:tc>
          <w:tcPr>
            <w:tcW w:w="630" w:type="dxa"/>
            <w:shd w:val="clear" w:color="auto" w:fill="auto"/>
            <w:vAlign w:val="bottom"/>
          </w:tcPr>
          <w:p w:rsidR="004F424C" w:rsidRPr="004F424C" w:rsidRDefault="004F424C" w:rsidP="004F424C">
            <w:pPr>
              <w:tabs>
                <w:tab w:val="right" w:pos="4205"/>
              </w:tabs>
              <w:rPr>
                <w:sz w:val="22"/>
                <w:szCs w:val="22"/>
              </w:rPr>
            </w:pPr>
          </w:p>
        </w:tc>
        <w:tc>
          <w:tcPr>
            <w:tcW w:w="5400" w:type="dxa"/>
            <w:gridSpan w:val="4"/>
            <w:vMerge/>
            <w:tcBorders>
              <w:left w:val="nil"/>
            </w:tcBorders>
            <w:shd w:val="clear" w:color="auto" w:fill="auto"/>
            <w:vAlign w:val="center"/>
          </w:tcPr>
          <w:p w:rsidR="004F424C" w:rsidRPr="004F424C" w:rsidRDefault="004F424C" w:rsidP="00C62D51">
            <w:pPr>
              <w:jc w:val="center"/>
              <w:rPr>
                <w:sz w:val="22"/>
                <w:szCs w:val="22"/>
              </w:rPr>
            </w:pPr>
          </w:p>
        </w:tc>
      </w:tr>
      <w:tr w:rsidR="004F424C" w:rsidRPr="004F2D7B" w:rsidTr="004F424C">
        <w:trPr>
          <w:jc w:val="center"/>
        </w:trPr>
        <w:tc>
          <w:tcPr>
            <w:tcW w:w="5400" w:type="dxa"/>
            <w:gridSpan w:val="4"/>
            <w:shd w:val="clear" w:color="auto" w:fill="auto"/>
            <w:vAlign w:val="bottom"/>
          </w:tcPr>
          <w:p w:rsidR="004F424C" w:rsidRPr="004F424C" w:rsidRDefault="004F424C" w:rsidP="004F424C">
            <w:pPr>
              <w:jc w:val="center"/>
            </w:pPr>
            <w:r w:rsidRPr="004F424C">
              <w:t>v.</w:t>
            </w:r>
          </w:p>
        </w:tc>
        <w:tc>
          <w:tcPr>
            <w:tcW w:w="5400" w:type="dxa"/>
            <w:gridSpan w:val="4"/>
            <w:vMerge/>
            <w:tcBorders>
              <w:left w:val="nil"/>
            </w:tcBorders>
            <w:shd w:val="clear" w:color="auto" w:fill="auto"/>
            <w:vAlign w:val="bottom"/>
          </w:tcPr>
          <w:p w:rsidR="004F424C" w:rsidRPr="004F2D7B" w:rsidRDefault="004F424C" w:rsidP="00C62D51">
            <w:pPr>
              <w:jc w:val="center"/>
              <w:rPr>
                <w:b/>
                <w:sz w:val="22"/>
                <w:szCs w:val="22"/>
              </w:rPr>
            </w:pPr>
          </w:p>
        </w:tc>
      </w:tr>
      <w:tr w:rsidR="004F424C" w:rsidRPr="004F2D7B" w:rsidTr="004F424C">
        <w:trPr>
          <w:trHeight w:val="315"/>
          <w:jc w:val="center"/>
        </w:trPr>
        <w:tc>
          <w:tcPr>
            <w:tcW w:w="4770" w:type="dxa"/>
            <w:gridSpan w:val="3"/>
            <w:shd w:val="clear" w:color="auto" w:fill="auto"/>
            <w:noWrap/>
            <w:tcMar>
              <w:left w:w="0" w:type="dxa"/>
            </w:tcMar>
            <w:vAlign w:val="bottom"/>
          </w:tcPr>
          <w:p w:rsidR="004F424C" w:rsidRPr="004F2D7B" w:rsidRDefault="004F424C" w:rsidP="004F424C">
            <w:pPr>
              <w:rPr>
                <w:sz w:val="22"/>
                <w:szCs w:val="22"/>
              </w:rPr>
            </w:pPr>
          </w:p>
        </w:tc>
        <w:tc>
          <w:tcPr>
            <w:tcW w:w="630" w:type="dxa"/>
            <w:shd w:val="clear" w:color="auto" w:fill="auto"/>
            <w:noWrap/>
            <w:tcMar>
              <w:left w:w="0" w:type="dxa"/>
              <w:right w:w="29" w:type="dxa"/>
            </w:tcMar>
            <w:vAlign w:val="bottom"/>
          </w:tcPr>
          <w:p w:rsidR="004F424C" w:rsidRPr="004F2D7B" w:rsidRDefault="004F424C" w:rsidP="004F424C">
            <w:pPr>
              <w:rPr>
                <w:sz w:val="22"/>
                <w:szCs w:val="22"/>
              </w:rPr>
            </w:pPr>
          </w:p>
        </w:tc>
        <w:tc>
          <w:tcPr>
            <w:tcW w:w="5400" w:type="dxa"/>
            <w:gridSpan w:val="4"/>
            <w:vMerge/>
            <w:tcBorders>
              <w:left w:val="nil"/>
            </w:tcBorders>
            <w:shd w:val="clear" w:color="auto" w:fill="auto"/>
            <w:vAlign w:val="bottom"/>
          </w:tcPr>
          <w:p w:rsidR="004F424C" w:rsidRPr="004F2D7B" w:rsidRDefault="004F424C" w:rsidP="00C62D51">
            <w:pPr>
              <w:jc w:val="center"/>
              <w:rPr>
                <w:sz w:val="22"/>
                <w:szCs w:val="22"/>
              </w:rPr>
            </w:pPr>
          </w:p>
        </w:tc>
      </w:tr>
      <w:tr w:rsidR="004F424C" w:rsidRPr="004F2D7B" w:rsidTr="004F424C">
        <w:trPr>
          <w:trHeight w:val="315"/>
          <w:jc w:val="center"/>
        </w:trPr>
        <w:tc>
          <w:tcPr>
            <w:tcW w:w="4770" w:type="dxa"/>
            <w:gridSpan w:val="3"/>
            <w:shd w:val="clear" w:color="auto" w:fill="auto"/>
            <w:noWrap/>
            <w:tcMar>
              <w:left w:w="0" w:type="dxa"/>
            </w:tcMar>
            <w:vAlign w:val="bottom"/>
          </w:tcPr>
          <w:p w:rsidR="004F424C" w:rsidRPr="004F2D7B" w:rsidRDefault="004F424C" w:rsidP="00C62D51">
            <w:pPr>
              <w:pBdr>
                <w:bottom w:val="single" w:sz="4" w:space="1" w:color="auto"/>
              </w:pBdr>
              <w:rPr>
                <w:sz w:val="22"/>
                <w:szCs w:val="22"/>
              </w:rPr>
            </w:pPr>
          </w:p>
        </w:tc>
        <w:tc>
          <w:tcPr>
            <w:tcW w:w="630" w:type="dxa"/>
            <w:shd w:val="clear" w:color="auto" w:fill="auto"/>
            <w:noWrap/>
            <w:tcMar>
              <w:left w:w="0" w:type="dxa"/>
              <w:right w:w="29" w:type="dxa"/>
            </w:tcMar>
            <w:vAlign w:val="bottom"/>
          </w:tcPr>
          <w:p w:rsidR="004F424C" w:rsidRPr="004F2D7B" w:rsidRDefault="004F424C" w:rsidP="004F424C">
            <w:pPr>
              <w:rPr>
                <w:sz w:val="22"/>
                <w:szCs w:val="22"/>
              </w:rPr>
            </w:pPr>
          </w:p>
        </w:tc>
        <w:tc>
          <w:tcPr>
            <w:tcW w:w="5400" w:type="dxa"/>
            <w:gridSpan w:val="4"/>
            <w:vMerge/>
            <w:tcBorders>
              <w:left w:val="nil"/>
            </w:tcBorders>
            <w:shd w:val="clear" w:color="auto" w:fill="auto"/>
            <w:vAlign w:val="bottom"/>
          </w:tcPr>
          <w:p w:rsidR="004F424C" w:rsidRPr="004F2D7B" w:rsidRDefault="004F424C" w:rsidP="00C62D51">
            <w:pPr>
              <w:jc w:val="center"/>
              <w:rPr>
                <w:sz w:val="22"/>
                <w:szCs w:val="22"/>
              </w:rPr>
            </w:pPr>
          </w:p>
        </w:tc>
      </w:tr>
      <w:tr w:rsidR="004F424C" w:rsidRPr="004F424C" w:rsidTr="004F424C">
        <w:trPr>
          <w:jc w:val="center"/>
        </w:trPr>
        <w:tc>
          <w:tcPr>
            <w:tcW w:w="4770" w:type="dxa"/>
            <w:gridSpan w:val="3"/>
            <w:shd w:val="clear" w:color="auto" w:fill="auto"/>
            <w:noWrap/>
            <w:tcMar>
              <w:left w:w="0" w:type="dxa"/>
            </w:tcMar>
            <w:vAlign w:val="bottom"/>
          </w:tcPr>
          <w:p w:rsidR="004F424C" w:rsidRPr="004F424C" w:rsidRDefault="004F424C" w:rsidP="004F424C">
            <w:pPr>
              <w:spacing w:after="240"/>
              <w:jc w:val="right"/>
              <w:rPr>
                <w:sz w:val="22"/>
                <w:szCs w:val="22"/>
              </w:rPr>
            </w:pPr>
            <w:r w:rsidRPr="004F424C">
              <w:rPr>
                <w:sz w:val="22"/>
                <w:szCs w:val="22"/>
              </w:rPr>
              <w:t>Defendant(s).</w:t>
            </w:r>
          </w:p>
        </w:tc>
        <w:tc>
          <w:tcPr>
            <w:tcW w:w="630" w:type="dxa"/>
            <w:shd w:val="clear" w:color="auto" w:fill="auto"/>
            <w:noWrap/>
            <w:tcMar>
              <w:left w:w="0" w:type="dxa"/>
              <w:right w:w="29" w:type="dxa"/>
            </w:tcMar>
            <w:vAlign w:val="bottom"/>
          </w:tcPr>
          <w:p w:rsidR="004F424C" w:rsidRPr="004F424C" w:rsidRDefault="004F424C" w:rsidP="004F424C">
            <w:pPr>
              <w:spacing w:after="240"/>
              <w:rPr>
                <w:sz w:val="22"/>
                <w:szCs w:val="22"/>
              </w:rPr>
            </w:pPr>
          </w:p>
        </w:tc>
        <w:tc>
          <w:tcPr>
            <w:tcW w:w="5400" w:type="dxa"/>
            <w:gridSpan w:val="4"/>
            <w:vMerge/>
            <w:tcBorders>
              <w:left w:val="nil"/>
            </w:tcBorders>
            <w:shd w:val="clear" w:color="auto" w:fill="auto"/>
            <w:vAlign w:val="bottom"/>
          </w:tcPr>
          <w:p w:rsidR="004F424C" w:rsidRPr="004F424C" w:rsidRDefault="004F424C" w:rsidP="004F424C">
            <w:pPr>
              <w:spacing w:after="240"/>
              <w:jc w:val="center"/>
              <w:rPr>
                <w:sz w:val="22"/>
                <w:szCs w:val="22"/>
              </w:rPr>
            </w:pPr>
          </w:p>
        </w:tc>
      </w:tr>
      <w:tr w:rsidR="004F424C" w:rsidRPr="00B66547" w:rsidTr="003427DC">
        <w:trPr>
          <w:jc w:val="center"/>
        </w:trPr>
        <w:tc>
          <w:tcPr>
            <w:tcW w:w="10800" w:type="dxa"/>
            <w:gridSpan w:val="8"/>
            <w:shd w:val="clear" w:color="auto" w:fill="auto"/>
            <w:vAlign w:val="bottom"/>
          </w:tcPr>
          <w:p w:rsidR="00B9419C" w:rsidRPr="00B66547" w:rsidRDefault="007D5D06" w:rsidP="00DD04FE">
            <w:pPr>
              <w:pStyle w:val="ListParagraph"/>
              <w:numPr>
                <w:ilvl w:val="0"/>
                <w:numId w:val="7"/>
              </w:numPr>
              <w:ind w:left="360"/>
              <w:contextualSpacing w:val="0"/>
              <w:rPr>
                <w:b/>
              </w:rPr>
            </w:pPr>
            <w:r w:rsidRPr="00B66547">
              <w:rPr>
                <w:b/>
              </w:rPr>
              <w:t>Purpose</w:t>
            </w:r>
          </w:p>
          <w:p w:rsidR="003427DC" w:rsidRPr="00B66547" w:rsidRDefault="003427DC" w:rsidP="00C43E20">
            <w:pPr>
              <w:spacing w:after="240"/>
              <w:ind w:left="360"/>
            </w:pPr>
            <w:r w:rsidRPr="00B66547">
              <w:t>This Order (the “eDiscovery Order”) will govern discovery of Electronically Stored Information (“ESI”) and any electronically stored or maintained information in this case as a supplement to the Rules of Court, the Complex Business Litigation Program’s Guidelines, and any other applicable Orders and Rules.</w:t>
            </w:r>
          </w:p>
        </w:tc>
      </w:tr>
      <w:tr w:rsidR="003427DC" w:rsidRPr="00B66547" w:rsidTr="003427DC">
        <w:trPr>
          <w:jc w:val="center"/>
        </w:trPr>
        <w:tc>
          <w:tcPr>
            <w:tcW w:w="10800" w:type="dxa"/>
            <w:gridSpan w:val="8"/>
            <w:shd w:val="clear" w:color="auto" w:fill="auto"/>
            <w:vAlign w:val="bottom"/>
          </w:tcPr>
          <w:p w:rsidR="003427DC" w:rsidRPr="00B66547" w:rsidRDefault="007D5D06" w:rsidP="00DD04FE">
            <w:pPr>
              <w:pStyle w:val="ListParagraph"/>
              <w:numPr>
                <w:ilvl w:val="0"/>
                <w:numId w:val="7"/>
              </w:numPr>
              <w:ind w:left="360"/>
              <w:contextualSpacing w:val="0"/>
              <w:rPr>
                <w:b/>
              </w:rPr>
            </w:pPr>
            <w:r w:rsidRPr="00B66547">
              <w:rPr>
                <w:b/>
              </w:rPr>
              <w:t>Cooperation</w:t>
            </w:r>
          </w:p>
          <w:p w:rsidR="003427DC" w:rsidRPr="00B66547" w:rsidRDefault="003427DC" w:rsidP="00C43E20">
            <w:pPr>
              <w:spacing w:after="240"/>
              <w:ind w:left="360"/>
              <w:rPr>
                <w:b/>
              </w:rPr>
            </w:pPr>
            <w:r w:rsidRPr="00B66547">
              <w:t>The Parties are aware of the importance the Court places on cooperation and commit to cooperate in good faith throughout the matter consistent with this Court’s Guidelines for the discovery and production of ESI and any electronically stored or maintained documents.</w:t>
            </w:r>
          </w:p>
        </w:tc>
      </w:tr>
      <w:tr w:rsidR="003427DC" w:rsidRPr="00B66547" w:rsidTr="00C62D51">
        <w:trPr>
          <w:trHeight w:val="1710"/>
          <w:jc w:val="center"/>
        </w:trPr>
        <w:tc>
          <w:tcPr>
            <w:tcW w:w="10800" w:type="dxa"/>
            <w:gridSpan w:val="8"/>
            <w:shd w:val="clear" w:color="auto" w:fill="auto"/>
            <w:vAlign w:val="bottom"/>
          </w:tcPr>
          <w:p w:rsidR="003427DC" w:rsidRPr="00B66547" w:rsidRDefault="007D5D06" w:rsidP="00DD04FE">
            <w:pPr>
              <w:pStyle w:val="ListParagraph"/>
              <w:numPr>
                <w:ilvl w:val="0"/>
                <w:numId w:val="7"/>
              </w:numPr>
              <w:ind w:left="360"/>
              <w:contextualSpacing w:val="0"/>
              <w:rPr>
                <w:b/>
              </w:rPr>
            </w:pPr>
            <w:r w:rsidRPr="00B66547">
              <w:rPr>
                <w:b/>
              </w:rPr>
              <w:t>Liaison</w:t>
            </w:r>
          </w:p>
          <w:p w:rsidR="003427DC" w:rsidRPr="00B66547" w:rsidRDefault="00AC7D8D" w:rsidP="005432E6">
            <w:pPr>
              <w:spacing w:after="120"/>
              <w:ind w:left="360"/>
              <w:rPr>
                <w:b/>
              </w:rPr>
            </w:pPr>
            <w:r w:rsidRPr="00AC7D8D">
              <w:t xml:space="preserve">The Parties have designated liaisons who are and will be knowledgeable about and responsible for discussing their respective ESI and/or electronic documents (“eDiscovery Liaison”).  Each eDiscovery Liaison will be, or have access to those who are, knowledgeable about the technical aspects of e-discovery, including the location, nature, accessibility, format, collection, search methodologies, and production of ESI and/or electronic documents in this matter. </w:t>
            </w:r>
            <w:r>
              <w:t xml:space="preserve"> </w:t>
            </w:r>
            <w:r w:rsidRPr="00AC7D8D">
              <w:t xml:space="preserve">The Parties will rely on the eDiscovery Liaison, as needed, to confer about ESI and/or electronic documents and to help resolve disputes without court intervention. </w:t>
            </w:r>
            <w:r>
              <w:t xml:space="preserve"> </w:t>
            </w:r>
            <w:r w:rsidRPr="00AC7D8D">
              <w:t>The following individuals are the designated as the eDiscovery Liaison for this litigation</w:t>
            </w:r>
            <w:r w:rsidR="003427DC" w:rsidRPr="00B66547">
              <w:t>:</w:t>
            </w:r>
          </w:p>
        </w:tc>
      </w:tr>
      <w:tr w:rsidR="00E76F2C" w:rsidRPr="00B66547" w:rsidTr="00C62D51">
        <w:trPr>
          <w:jc w:val="center"/>
        </w:trPr>
        <w:tc>
          <w:tcPr>
            <w:tcW w:w="10800" w:type="dxa"/>
            <w:gridSpan w:val="8"/>
            <w:shd w:val="clear" w:color="auto" w:fill="auto"/>
            <w:vAlign w:val="bottom"/>
          </w:tcPr>
          <w:p w:rsidR="00E76F2C" w:rsidRPr="00B66547" w:rsidRDefault="003427DC" w:rsidP="0005164C">
            <w:pPr>
              <w:ind w:left="720"/>
            </w:pPr>
            <w:r w:rsidRPr="00B66547">
              <w:t>Plaintiff(s) [with contact information]:</w:t>
            </w:r>
          </w:p>
        </w:tc>
      </w:tr>
      <w:tr w:rsidR="0005164C" w:rsidRPr="00B66547" w:rsidTr="00C62D51">
        <w:trPr>
          <w:jc w:val="center"/>
        </w:trPr>
        <w:tc>
          <w:tcPr>
            <w:tcW w:w="10800" w:type="dxa"/>
            <w:gridSpan w:val="8"/>
            <w:shd w:val="clear" w:color="auto" w:fill="auto"/>
            <w:vAlign w:val="bottom"/>
          </w:tcPr>
          <w:p w:rsidR="0005164C" w:rsidRPr="00B66547" w:rsidRDefault="0005164C" w:rsidP="0005164C">
            <w:pPr>
              <w:ind w:left="720"/>
            </w:pPr>
          </w:p>
        </w:tc>
      </w:tr>
      <w:tr w:rsidR="00E76F2C" w:rsidRPr="00B66547" w:rsidTr="00C62D51">
        <w:trPr>
          <w:jc w:val="center"/>
        </w:trPr>
        <w:tc>
          <w:tcPr>
            <w:tcW w:w="10800" w:type="dxa"/>
            <w:gridSpan w:val="8"/>
            <w:shd w:val="clear" w:color="auto" w:fill="auto"/>
            <w:vAlign w:val="bottom"/>
          </w:tcPr>
          <w:p w:rsidR="00E76F2C" w:rsidRPr="00B66547" w:rsidRDefault="003427DC" w:rsidP="0005164C">
            <w:pPr>
              <w:ind w:left="720"/>
            </w:pPr>
            <w:r w:rsidRPr="00B66547">
              <w:t>Defendant(s)</w:t>
            </w:r>
            <w:r w:rsidR="00C43E20" w:rsidRPr="00B66547">
              <w:t xml:space="preserve"> </w:t>
            </w:r>
            <w:r w:rsidRPr="00B66547">
              <w:t>[with contact information]:</w:t>
            </w:r>
          </w:p>
        </w:tc>
      </w:tr>
      <w:tr w:rsidR="0005164C" w:rsidRPr="00B66547" w:rsidTr="00C62D51">
        <w:trPr>
          <w:jc w:val="center"/>
        </w:trPr>
        <w:tc>
          <w:tcPr>
            <w:tcW w:w="10800" w:type="dxa"/>
            <w:gridSpan w:val="8"/>
            <w:shd w:val="clear" w:color="auto" w:fill="auto"/>
            <w:vAlign w:val="bottom"/>
          </w:tcPr>
          <w:p w:rsidR="0005164C" w:rsidRPr="00B66547" w:rsidRDefault="0005164C" w:rsidP="00C62D51">
            <w:pPr>
              <w:ind w:left="720"/>
            </w:pPr>
          </w:p>
        </w:tc>
      </w:tr>
      <w:tr w:rsidR="00E76F2C" w:rsidRPr="00B66547" w:rsidTr="00C62D51">
        <w:trPr>
          <w:jc w:val="center"/>
        </w:trPr>
        <w:tc>
          <w:tcPr>
            <w:tcW w:w="10800" w:type="dxa"/>
            <w:gridSpan w:val="8"/>
            <w:shd w:val="clear" w:color="auto" w:fill="auto"/>
            <w:vAlign w:val="bottom"/>
          </w:tcPr>
          <w:p w:rsidR="00E76F2C" w:rsidRPr="00B66547" w:rsidRDefault="007D5D06" w:rsidP="00DD04FE">
            <w:pPr>
              <w:pStyle w:val="ListParagraph"/>
              <w:numPr>
                <w:ilvl w:val="0"/>
                <w:numId w:val="7"/>
              </w:numPr>
              <w:ind w:left="360"/>
              <w:contextualSpacing w:val="0"/>
            </w:pPr>
            <w:r w:rsidRPr="00B66547">
              <w:rPr>
                <w:b/>
              </w:rPr>
              <w:t>Preservation</w:t>
            </w:r>
          </w:p>
          <w:p w:rsidR="00DD04FE" w:rsidRPr="00B66547" w:rsidRDefault="00DD04FE" w:rsidP="001E6E59">
            <w:pPr>
              <w:spacing w:after="120"/>
              <w:ind w:left="360"/>
            </w:pPr>
            <w:r w:rsidRPr="00B66547">
              <w:t xml:space="preserve">By signing this eDiscovery Order, the Parties certify that they have taken reasonable steps to preserve all ESI and electronically stored documents. </w:t>
            </w:r>
            <w:r w:rsidR="001E6E59" w:rsidRPr="00B66547">
              <w:t xml:space="preserve"> </w:t>
            </w:r>
            <w:r w:rsidRPr="00B66547">
              <w:t xml:space="preserve">Additionally, </w:t>
            </w:r>
            <w:proofErr w:type="gramStart"/>
            <w:r w:rsidRPr="00B66547">
              <w:t>the Parties have discussed their preservation obligations and needs as litigation progresses and agree that preservation of potentially relevant ESI</w:t>
            </w:r>
            <w:proofErr w:type="gramEnd"/>
            <w:r w:rsidRPr="00B66547">
              <w:t xml:space="preserve"> and electronically stored documents will be reasonable and proportionate. </w:t>
            </w:r>
            <w:r w:rsidR="001E6E59" w:rsidRPr="00B66547">
              <w:t xml:space="preserve"> </w:t>
            </w:r>
            <w:r w:rsidRPr="00B66547">
              <w:t>To reduce the costs and burdens of preservation, and to ensure proper ESI and/or electronically stored information is preserved, the Parties agree that:</w:t>
            </w:r>
          </w:p>
          <w:p w:rsidR="00DD04FE" w:rsidRPr="00B66547" w:rsidRDefault="00DD04FE" w:rsidP="00C43E20">
            <w:pPr>
              <w:pStyle w:val="ListParagraph"/>
              <w:numPr>
                <w:ilvl w:val="1"/>
                <w:numId w:val="9"/>
              </w:numPr>
              <w:spacing w:after="120"/>
              <w:ind w:left="720"/>
              <w:contextualSpacing w:val="0"/>
            </w:pPr>
            <w:r w:rsidRPr="00B66547">
              <w:t>They have exchanged a list of custodians, the types of ESI and/or electronically stored information they believe should be preserved, or general job titles or descriptions of custodians, for whom they believe ESI and/or electronically stored information should be preserved, e.g., “HR head,” “scientist,” “marketing manager,” etc…;</w:t>
            </w:r>
          </w:p>
          <w:p w:rsidR="00DD04FE" w:rsidRPr="00B66547" w:rsidRDefault="00DD04FE" w:rsidP="001041FE">
            <w:pPr>
              <w:pStyle w:val="ListParagraph"/>
              <w:numPr>
                <w:ilvl w:val="1"/>
                <w:numId w:val="9"/>
              </w:numPr>
              <w:spacing w:after="120"/>
              <w:ind w:left="720"/>
              <w:contextualSpacing w:val="0"/>
            </w:pPr>
            <w:r w:rsidRPr="00B66547">
              <w:t xml:space="preserve">In addition to the previously preserved ESI and/or electronically stored information, the Parties agree that any ESI created or received between </w:t>
            </w:r>
            <w:sdt>
              <w:sdtPr>
                <w:id w:val="284854555"/>
                <w:placeholder>
                  <w:docPart w:val="EFC86CAB9F504B519818B341A5307DD0"/>
                </w:placeholder>
              </w:sdtPr>
              <w:sdtEndPr>
                <w:rPr>
                  <w:u w:val="single"/>
                </w:rPr>
              </w:sdtEndPr>
              <w:sdtContent>
                <w:r w:rsidR="00A13B7C" w:rsidRPr="00A13B7C">
                  <w:rPr>
                    <w:u w:val="single"/>
                  </w:rPr>
                  <w:t>(date)</w:t>
                </w:r>
              </w:sdtContent>
            </w:sdt>
            <w:r w:rsidRPr="00B66547">
              <w:t xml:space="preserve"> and </w:t>
            </w:r>
            <w:sdt>
              <w:sdtPr>
                <w:id w:val="-718743951"/>
                <w:placeholder>
                  <w:docPart w:val="851F2916EFF54238875C20F988B7498B"/>
                </w:placeholder>
              </w:sdtPr>
              <w:sdtEndPr>
                <w:rPr>
                  <w:u w:val="single"/>
                </w:rPr>
              </w:sdtEndPr>
              <w:sdtContent>
                <w:r w:rsidR="00A13B7C" w:rsidRPr="00A13B7C">
                  <w:rPr>
                    <w:u w:val="single"/>
                  </w:rPr>
                  <w:t>(date)</w:t>
                </w:r>
              </w:sdtContent>
            </w:sdt>
            <w:r w:rsidRPr="00B66547">
              <w:t xml:space="preserve"> will be preserved for the custodians and/or for those individuals who meet the general job titles or descriptions of custodians provided by the opposing party;</w:t>
            </w:r>
          </w:p>
        </w:tc>
      </w:tr>
      <w:tr w:rsidR="00C43E20" w:rsidRPr="00B66547" w:rsidTr="00C62D51">
        <w:trPr>
          <w:jc w:val="center"/>
        </w:trPr>
        <w:tc>
          <w:tcPr>
            <w:tcW w:w="10800" w:type="dxa"/>
            <w:gridSpan w:val="8"/>
            <w:shd w:val="clear" w:color="auto" w:fill="auto"/>
            <w:vAlign w:val="bottom"/>
          </w:tcPr>
          <w:p w:rsidR="001041FE" w:rsidRPr="00B66547" w:rsidRDefault="001041FE" w:rsidP="00AC7D8D">
            <w:pPr>
              <w:pStyle w:val="ListParagraph"/>
              <w:keepNext/>
              <w:numPr>
                <w:ilvl w:val="1"/>
                <w:numId w:val="9"/>
              </w:numPr>
              <w:spacing w:after="120"/>
              <w:ind w:left="720"/>
              <w:contextualSpacing w:val="0"/>
            </w:pPr>
            <w:r w:rsidRPr="00B66547">
              <w:lastRenderedPageBreak/>
              <w:t>They have agreed/will agree on the number of custodians per party for whom ESI and/or electronically stored information will be preserved;</w:t>
            </w:r>
          </w:p>
          <w:p w:rsidR="001041FE" w:rsidRPr="00B66547" w:rsidRDefault="001041FE" w:rsidP="001041FE">
            <w:pPr>
              <w:pStyle w:val="ListParagraph"/>
              <w:numPr>
                <w:ilvl w:val="1"/>
                <w:numId w:val="9"/>
              </w:numPr>
              <w:spacing w:after="120"/>
              <w:ind w:left="720"/>
              <w:contextualSpacing w:val="0"/>
            </w:pPr>
            <w:r w:rsidRPr="00B66547">
              <w:t>Data sources that are not reasonably accessible because of undue burden or cost and ESI from these sources will be preserved but not searched, reviewed, or produced: [</w:t>
            </w:r>
            <w:r w:rsidRPr="009D3EE7">
              <w:t>e.g., backup</w:t>
            </w:r>
            <w:r w:rsidRPr="00B66547">
              <w:t xml:space="preserve"> media of [named] system, systems no longer in use that cannot be accessed]; </w:t>
            </w:r>
          </w:p>
          <w:p w:rsidR="001041FE" w:rsidRPr="00B66547" w:rsidRDefault="001041FE" w:rsidP="001041FE">
            <w:pPr>
              <w:pStyle w:val="ListParagraph"/>
              <w:numPr>
                <w:ilvl w:val="1"/>
                <w:numId w:val="9"/>
              </w:numPr>
              <w:spacing w:after="120"/>
              <w:ind w:left="720"/>
              <w:contextualSpacing w:val="0"/>
            </w:pPr>
            <w:r w:rsidRPr="00B66547">
              <w:t>Among the sources of data the Parties agree are not reasonably accessible, the Parties agree not to preserve the following: [</w:t>
            </w:r>
            <w:bookmarkStart w:id="0" w:name="_GoBack"/>
            <w:r w:rsidRPr="009D3EE7">
              <w:t>e.g., backup</w:t>
            </w:r>
            <w:r w:rsidRPr="00B66547">
              <w:t xml:space="preserve"> </w:t>
            </w:r>
            <w:bookmarkEnd w:id="0"/>
            <w:r w:rsidRPr="00B66547">
              <w:t xml:space="preserve">media created before </w:t>
            </w:r>
            <w:sdt>
              <w:sdtPr>
                <w:id w:val="597069154"/>
                <w:placeholder>
                  <w:docPart w:val="475E289205BE408895DEBBC445882949"/>
                </w:placeholder>
              </w:sdtPr>
              <w:sdtEndPr>
                <w:rPr>
                  <w:u w:val="single"/>
                </w:rPr>
              </w:sdtEndPr>
              <w:sdtContent>
                <w:r w:rsidR="00A13B7C" w:rsidRPr="00A13B7C">
                  <w:rPr>
                    <w:u w:val="single"/>
                  </w:rPr>
                  <w:t>(date)</w:t>
                </w:r>
              </w:sdtContent>
            </w:sdt>
            <w:r w:rsidRPr="00B66547">
              <w:t>, digital voicemail, instant messaging, automatically saved versions of documents];</w:t>
            </w:r>
          </w:p>
          <w:p w:rsidR="00C43E20" w:rsidRPr="00B66547" w:rsidRDefault="001041FE" w:rsidP="001041FE">
            <w:pPr>
              <w:pStyle w:val="ListParagraph"/>
              <w:numPr>
                <w:ilvl w:val="1"/>
                <w:numId w:val="9"/>
              </w:numPr>
              <w:spacing w:after="120"/>
              <w:ind w:left="720"/>
              <w:contextualSpacing w:val="0"/>
            </w:pPr>
            <w:r w:rsidRPr="00B66547">
              <w:t>Any data sources, ESI and/or electronically stored information that has or potentially could have been destroyed is listed below and has been divulged to the opposing party;</w:t>
            </w:r>
          </w:p>
        </w:tc>
      </w:tr>
      <w:tr w:rsidR="0005164C" w:rsidRPr="00B66547" w:rsidTr="00C62D51">
        <w:trPr>
          <w:jc w:val="center"/>
        </w:trPr>
        <w:tc>
          <w:tcPr>
            <w:tcW w:w="10800" w:type="dxa"/>
            <w:gridSpan w:val="8"/>
            <w:shd w:val="clear" w:color="auto" w:fill="auto"/>
            <w:vAlign w:val="bottom"/>
          </w:tcPr>
          <w:p w:rsidR="0005164C" w:rsidRPr="00B66547" w:rsidRDefault="001041FE" w:rsidP="001041FE">
            <w:pPr>
              <w:ind w:left="1080"/>
            </w:pPr>
            <w:r w:rsidRPr="00B66547">
              <w:t>Plaintiff(s) Preservation Issues (if any):</w:t>
            </w:r>
          </w:p>
        </w:tc>
      </w:tr>
      <w:tr w:rsidR="00C43E20" w:rsidRPr="00B66547" w:rsidTr="00C62D51">
        <w:trPr>
          <w:jc w:val="center"/>
        </w:trPr>
        <w:tc>
          <w:tcPr>
            <w:tcW w:w="10800" w:type="dxa"/>
            <w:gridSpan w:val="8"/>
            <w:shd w:val="clear" w:color="auto" w:fill="auto"/>
            <w:vAlign w:val="bottom"/>
          </w:tcPr>
          <w:p w:rsidR="00C43E20" w:rsidRPr="00B66547" w:rsidRDefault="00C43E20" w:rsidP="0005164C">
            <w:pPr>
              <w:ind w:left="1080"/>
            </w:pPr>
          </w:p>
        </w:tc>
      </w:tr>
      <w:tr w:rsidR="0005164C" w:rsidRPr="00B66547" w:rsidTr="00C62D51">
        <w:trPr>
          <w:jc w:val="center"/>
        </w:trPr>
        <w:tc>
          <w:tcPr>
            <w:tcW w:w="10800" w:type="dxa"/>
            <w:gridSpan w:val="8"/>
            <w:shd w:val="clear" w:color="auto" w:fill="auto"/>
            <w:vAlign w:val="bottom"/>
          </w:tcPr>
          <w:p w:rsidR="0005164C" w:rsidRPr="00B66547" w:rsidRDefault="001041FE" w:rsidP="001041FE">
            <w:pPr>
              <w:ind w:left="1080"/>
            </w:pPr>
            <w:r w:rsidRPr="00B66547">
              <w:t>Defendant(s) Preservation Issues (if any):</w:t>
            </w:r>
          </w:p>
        </w:tc>
      </w:tr>
      <w:tr w:rsidR="001041FE" w:rsidRPr="00B66547" w:rsidTr="00C62D51">
        <w:trPr>
          <w:jc w:val="center"/>
        </w:trPr>
        <w:tc>
          <w:tcPr>
            <w:tcW w:w="10800" w:type="dxa"/>
            <w:gridSpan w:val="8"/>
            <w:shd w:val="clear" w:color="auto" w:fill="auto"/>
            <w:vAlign w:val="bottom"/>
          </w:tcPr>
          <w:p w:rsidR="001041FE" w:rsidRPr="00B66547" w:rsidRDefault="001041FE" w:rsidP="00C62D51">
            <w:pPr>
              <w:ind w:left="720"/>
            </w:pPr>
          </w:p>
        </w:tc>
      </w:tr>
      <w:tr w:rsidR="00E76F2C" w:rsidRPr="00B66547" w:rsidTr="00C62D51">
        <w:trPr>
          <w:jc w:val="center"/>
        </w:trPr>
        <w:tc>
          <w:tcPr>
            <w:tcW w:w="10800" w:type="dxa"/>
            <w:gridSpan w:val="8"/>
            <w:shd w:val="clear" w:color="auto" w:fill="auto"/>
            <w:vAlign w:val="bottom"/>
          </w:tcPr>
          <w:p w:rsidR="00E76F2C" w:rsidRPr="00B66547" w:rsidRDefault="00C43E20" w:rsidP="00164E2E">
            <w:pPr>
              <w:pStyle w:val="ListParagraph"/>
              <w:numPr>
                <w:ilvl w:val="1"/>
                <w:numId w:val="9"/>
              </w:numPr>
              <w:spacing w:after="240"/>
              <w:ind w:left="720"/>
              <w:contextualSpacing w:val="0"/>
            </w:pPr>
            <w:r w:rsidRPr="00B66547">
              <w:t>In addition to the agreements above, the Parties agree data from these sources (a) could contain relevant information but (b) under the proportionality factors, should not be preserved</w:t>
            </w:r>
            <w:r w:rsidR="00DE18FC" w:rsidRPr="00B66547">
              <w:t>:</w:t>
            </w:r>
            <w:r w:rsidR="00E27C24" w:rsidRPr="00B66547">
              <w:t xml:space="preserve"> </w:t>
            </w:r>
            <w:sdt>
              <w:sdtPr>
                <w:id w:val="1578254317"/>
                <w:placeholder>
                  <w:docPart w:val="4F61B3EE1B4A4C15A337EC98A738EBD5"/>
                </w:placeholder>
              </w:sdtPr>
              <w:sdtEndPr>
                <w:rPr>
                  <w:u w:val="single"/>
                </w:rPr>
              </w:sdtEndPr>
              <w:sdtContent>
                <w:r w:rsidR="00A13B7C" w:rsidRPr="00A13B7C">
                  <w:rPr>
                    <w:u w:val="single"/>
                  </w:rPr>
                  <w:t>(</w:t>
                </w:r>
                <w:r w:rsidR="00164E2E">
                  <w:rPr>
                    <w:u w:val="single"/>
                  </w:rPr>
                  <w:t>enter text</w:t>
                </w:r>
                <w:r w:rsidR="00A13B7C" w:rsidRPr="00A13B7C">
                  <w:rPr>
                    <w:u w:val="single"/>
                  </w:rPr>
                  <w:t>)</w:t>
                </w:r>
              </w:sdtContent>
            </w:sdt>
            <w:r w:rsidR="00E27C24" w:rsidRPr="00B66547">
              <w:rPr>
                <w:u w:val="single"/>
              </w:rPr>
              <w:t> </w:t>
            </w:r>
          </w:p>
        </w:tc>
      </w:tr>
      <w:tr w:rsidR="00E76F2C" w:rsidRPr="00B66547" w:rsidTr="00C62D51">
        <w:trPr>
          <w:jc w:val="center"/>
        </w:trPr>
        <w:tc>
          <w:tcPr>
            <w:tcW w:w="10800" w:type="dxa"/>
            <w:gridSpan w:val="8"/>
            <w:shd w:val="clear" w:color="auto" w:fill="auto"/>
            <w:vAlign w:val="bottom"/>
          </w:tcPr>
          <w:p w:rsidR="00E76F2C" w:rsidRPr="00B66547" w:rsidRDefault="007D5D06" w:rsidP="00A11C2C">
            <w:pPr>
              <w:pStyle w:val="ListParagraph"/>
              <w:numPr>
                <w:ilvl w:val="0"/>
                <w:numId w:val="7"/>
              </w:numPr>
              <w:ind w:left="360"/>
              <w:contextualSpacing w:val="0"/>
            </w:pPr>
            <w:r w:rsidRPr="00B66547">
              <w:rPr>
                <w:b/>
              </w:rPr>
              <w:t>Custodians</w:t>
            </w:r>
          </w:p>
          <w:p w:rsidR="00C43E20" w:rsidRPr="00B66547" w:rsidRDefault="00C43E20" w:rsidP="00A13B7C">
            <w:pPr>
              <w:spacing w:after="240"/>
              <w:ind w:left="360"/>
            </w:pPr>
            <w:r w:rsidRPr="00B66547">
              <w:t xml:space="preserve">The Parties agree that in providing </w:t>
            </w:r>
            <w:r w:rsidRPr="00B66547">
              <w:rPr>
                <w:i/>
              </w:rPr>
              <w:t>R</w:t>
            </w:r>
            <w:r w:rsidR="009A450D" w:rsidRPr="00B66547">
              <w:t>. 4:103-1</w:t>
            </w:r>
            <w:r w:rsidRPr="00B66547">
              <w:t xml:space="preserve"> Initial Disclosures, or earlier if appropriate, they have met and conferred about methods to search ESI in order to identify data sources that are likely to contain relevant documents. </w:t>
            </w:r>
            <w:r w:rsidR="00D9529B" w:rsidRPr="00B66547">
              <w:t xml:space="preserve"> </w:t>
            </w:r>
            <w:r w:rsidRPr="00B66547">
              <w:t xml:space="preserve">The Parties have agreed to </w:t>
            </w:r>
            <w:sdt>
              <w:sdtPr>
                <w:id w:val="569234972"/>
                <w:placeholder>
                  <w:docPart w:val="3B6A294EE2F34952B9E7EA1CCBD5D2BF"/>
                </w:placeholder>
              </w:sdtPr>
              <w:sdtEndPr>
                <w:rPr>
                  <w:u w:val="single"/>
                </w:rPr>
              </w:sdtEndPr>
              <w:sdtContent>
                <w:r w:rsidR="00A13B7C" w:rsidRPr="00A13B7C">
                  <w:rPr>
                    <w:u w:val="single"/>
                  </w:rPr>
                  <w:t>(</w:t>
                </w:r>
                <w:r w:rsidR="00A13B7C">
                  <w:rPr>
                    <w:u w:val="single"/>
                  </w:rPr>
                  <w:t>number</w:t>
                </w:r>
                <w:r w:rsidR="00A13B7C" w:rsidRPr="00A13B7C">
                  <w:rPr>
                    <w:u w:val="single"/>
                  </w:rPr>
                  <w:t>)</w:t>
                </w:r>
              </w:sdtContent>
            </w:sdt>
            <w:r w:rsidRPr="00B66547">
              <w:t xml:space="preserve"> custodians and/or data sources each for the purposes of this litigation.  Those custodians and/or data sources </w:t>
            </w:r>
            <w:proofErr w:type="gramStart"/>
            <w:r w:rsidRPr="00B66547">
              <w:t>are listed</w:t>
            </w:r>
            <w:proofErr w:type="gramEnd"/>
            <w:r w:rsidRPr="00B66547">
              <w:t xml:space="preserve"> below.  The Parties shall add or remove custodians as reasonably necessary.</w:t>
            </w:r>
          </w:p>
        </w:tc>
      </w:tr>
      <w:tr w:rsidR="00C43E20" w:rsidRPr="00B66547" w:rsidTr="00C62D51">
        <w:trPr>
          <w:jc w:val="center"/>
        </w:trPr>
        <w:tc>
          <w:tcPr>
            <w:tcW w:w="10800" w:type="dxa"/>
            <w:gridSpan w:val="8"/>
            <w:shd w:val="clear" w:color="auto" w:fill="auto"/>
            <w:vAlign w:val="bottom"/>
          </w:tcPr>
          <w:p w:rsidR="006D4B5B" w:rsidRPr="00B66547" w:rsidRDefault="00C43E20" w:rsidP="006D4B5B">
            <w:pPr>
              <w:ind w:left="720"/>
            </w:pPr>
            <w:r w:rsidRPr="00B66547">
              <w:t xml:space="preserve">Plaintiff(s) </w:t>
            </w:r>
            <w:r w:rsidR="00A11C2C" w:rsidRPr="00B66547">
              <w:t>Custodians and/or Data Sources:</w:t>
            </w:r>
          </w:p>
        </w:tc>
      </w:tr>
      <w:tr w:rsidR="006D4B5B" w:rsidRPr="00B66547" w:rsidTr="00C62D51">
        <w:trPr>
          <w:jc w:val="center"/>
        </w:trPr>
        <w:tc>
          <w:tcPr>
            <w:tcW w:w="10800" w:type="dxa"/>
            <w:gridSpan w:val="8"/>
            <w:shd w:val="clear" w:color="auto" w:fill="auto"/>
            <w:vAlign w:val="bottom"/>
          </w:tcPr>
          <w:p w:rsidR="006D4B5B" w:rsidRPr="00B66547" w:rsidRDefault="006D4B5B" w:rsidP="006D4B5B">
            <w:pPr>
              <w:ind w:left="720"/>
            </w:pPr>
          </w:p>
        </w:tc>
      </w:tr>
      <w:tr w:rsidR="00C43E20" w:rsidRPr="00B66547" w:rsidTr="00C62D51">
        <w:trPr>
          <w:jc w:val="center"/>
        </w:trPr>
        <w:tc>
          <w:tcPr>
            <w:tcW w:w="10800" w:type="dxa"/>
            <w:gridSpan w:val="8"/>
            <w:shd w:val="clear" w:color="auto" w:fill="auto"/>
            <w:vAlign w:val="bottom"/>
          </w:tcPr>
          <w:p w:rsidR="00C43E20" w:rsidRPr="00B66547" w:rsidRDefault="00C43E20" w:rsidP="006D4B5B">
            <w:pPr>
              <w:ind w:left="720"/>
            </w:pPr>
            <w:r w:rsidRPr="00B66547">
              <w:t xml:space="preserve">Defendant(s) </w:t>
            </w:r>
            <w:r w:rsidR="00A11C2C" w:rsidRPr="00B66547">
              <w:t>Custodians and/or Data Sources:</w:t>
            </w:r>
          </w:p>
        </w:tc>
      </w:tr>
      <w:tr w:rsidR="006D4B5B" w:rsidRPr="00B66547" w:rsidTr="00C62D51">
        <w:trPr>
          <w:jc w:val="center"/>
        </w:trPr>
        <w:tc>
          <w:tcPr>
            <w:tcW w:w="10800" w:type="dxa"/>
            <w:gridSpan w:val="8"/>
            <w:shd w:val="clear" w:color="auto" w:fill="auto"/>
            <w:vAlign w:val="bottom"/>
          </w:tcPr>
          <w:p w:rsidR="006D4B5B" w:rsidRPr="00B66547" w:rsidRDefault="006D4B5B" w:rsidP="00C62D51">
            <w:pPr>
              <w:ind w:left="720"/>
            </w:pPr>
          </w:p>
        </w:tc>
      </w:tr>
      <w:tr w:rsidR="00A11C2C" w:rsidRPr="00B66547" w:rsidTr="00C62D51">
        <w:trPr>
          <w:jc w:val="center"/>
        </w:trPr>
        <w:tc>
          <w:tcPr>
            <w:tcW w:w="10800" w:type="dxa"/>
            <w:gridSpan w:val="8"/>
            <w:shd w:val="clear" w:color="auto" w:fill="auto"/>
            <w:vAlign w:val="bottom"/>
          </w:tcPr>
          <w:p w:rsidR="00A11C2C" w:rsidRPr="00B66547" w:rsidRDefault="007D5D06" w:rsidP="00A11C2C">
            <w:pPr>
              <w:pStyle w:val="ListParagraph"/>
              <w:numPr>
                <w:ilvl w:val="0"/>
                <w:numId w:val="7"/>
              </w:numPr>
              <w:ind w:left="360"/>
              <w:contextualSpacing w:val="0"/>
            </w:pPr>
            <w:r w:rsidRPr="00B66547">
              <w:rPr>
                <w:b/>
              </w:rPr>
              <w:t>Search</w:t>
            </w:r>
            <w:r w:rsidRPr="00B66547">
              <w:t xml:space="preserve"> </w:t>
            </w:r>
            <w:r w:rsidRPr="00B66547">
              <w:rPr>
                <w:b/>
              </w:rPr>
              <w:t>Terms</w:t>
            </w:r>
          </w:p>
          <w:p w:rsidR="00A11C2C" w:rsidRPr="00B66547" w:rsidRDefault="00A11C2C" w:rsidP="00CB19B5">
            <w:pPr>
              <w:spacing w:after="120"/>
              <w:ind w:left="360"/>
            </w:pPr>
            <w:r w:rsidRPr="00B66547">
              <w:t>The Parties have agreed upon the following search terms:</w:t>
            </w:r>
          </w:p>
        </w:tc>
      </w:tr>
      <w:tr w:rsidR="00A11C2C" w:rsidRPr="00B66547" w:rsidTr="00C62D51">
        <w:trPr>
          <w:jc w:val="center"/>
        </w:trPr>
        <w:tc>
          <w:tcPr>
            <w:tcW w:w="10800" w:type="dxa"/>
            <w:gridSpan w:val="8"/>
            <w:shd w:val="clear" w:color="auto" w:fill="auto"/>
            <w:vAlign w:val="bottom"/>
          </w:tcPr>
          <w:p w:rsidR="00A11C2C" w:rsidRPr="00B66547" w:rsidRDefault="00A11C2C" w:rsidP="0087296F">
            <w:pPr>
              <w:ind w:left="720"/>
            </w:pPr>
            <w:r w:rsidRPr="00B66547">
              <w:t>Plaintiff(s) Search Terms:</w:t>
            </w:r>
          </w:p>
        </w:tc>
      </w:tr>
      <w:tr w:rsidR="0087296F" w:rsidRPr="00B66547" w:rsidTr="00C62D51">
        <w:trPr>
          <w:jc w:val="center"/>
        </w:trPr>
        <w:tc>
          <w:tcPr>
            <w:tcW w:w="10800" w:type="dxa"/>
            <w:gridSpan w:val="8"/>
            <w:shd w:val="clear" w:color="auto" w:fill="auto"/>
            <w:vAlign w:val="bottom"/>
          </w:tcPr>
          <w:p w:rsidR="0087296F" w:rsidRPr="00B66547" w:rsidRDefault="0087296F" w:rsidP="00C62D51">
            <w:pPr>
              <w:ind w:left="720"/>
            </w:pPr>
          </w:p>
        </w:tc>
      </w:tr>
      <w:tr w:rsidR="00A11C2C" w:rsidRPr="00B66547" w:rsidTr="00C62D51">
        <w:trPr>
          <w:jc w:val="center"/>
        </w:trPr>
        <w:tc>
          <w:tcPr>
            <w:tcW w:w="10800" w:type="dxa"/>
            <w:gridSpan w:val="8"/>
            <w:shd w:val="clear" w:color="auto" w:fill="auto"/>
            <w:vAlign w:val="bottom"/>
          </w:tcPr>
          <w:p w:rsidR="00A11C2C" w:rsidRPr="00B66547" w:rsidRDefault="00A11C2C" w:rsidP="0087296F">
            <w:pPr>
              <w:ind w:left="720"/>
            </w:pPr>
            <w:r w:rsidRPr="00B66547">
              <w:t>Defendant(s) Search Terms:</w:t>
            </w:r>
          </w:p>
        </w:tc>
      </w:tr>
      <w:tr w:rsidR="0087296F" w:rsidRPr="00B66547" w:rsidTr="00C62D51">
        <w:trPr>
          <w:jc w:val="center"/>
        </w:trPr>
        <w:tc>
          <w:tcPr>
            <w:tcW w:w="10800" w:type="dxa"/>
            <w:gridSpan w:val="8"/>
            <w:shd w:val="clear" w:color="auto" w:fill="auto"/>
            <w:vAlign w:val="bottom"/>
          </w:tcPr>
          <w:p w:rsidR="0087296F" w:rsidRPr="00B66547" w:rsidRDefault="0087296F" w:rsidP="00C62D51">
            <w:pPr>
              <w:ind w:left="720"/>
            </w:pPr>
          </w:p>
        </w:tc>
      </w:tr>
      <w:tr w:rsidR="0074364C" w:rsidRPr="00B66547" w:rsidTr="00C62D51">
        <w:trPr>
          <w:jc w:val="center"/>
        </w:trPr>
        <w:tc>
          <w:tcPr>
            <w:tcW w:w="10800" w:type="dxa"/>
            <w:gridSpan w:val="8"/>
            <w:shd w:val="clear" w:color="auto" w:fill="auto"/>
            <w:vAlign w:val="bottom"/>
          </w:tcPr>
          <w:p w:rsidR="0074364C" w:rsidRPr="00B66547" w:rsidRDefault="0074364C" w:rsidP="00164E2E">
            <w:pPr>
              <w:spacing w:after="240"/>
              <w:ind w:left="360"/>
            </w:pPr>
            <w:r w:rsidRPr="00AC7D8D">
              <w:t xml:space="preserve">In the event that any of the search terms return </w:t>
            </w:r>
            <w:sdt>
              <w:sdtPr>
                <w:id w:val="-1626301954"/>
                <w:placeholder>
                  <w:docPart w:val="2D72D36DED894108B6200F9E4A506D6B"/>
                </w:placeholder>
              </w:sdtPr>
              <w:sdtEndPr>
                <w:rPr>
                  <w:u w:val="single"/>
                </w:rPr>
              </w:sdtEndPr>
              <w:sdtContent>
                <w:r w:rsidRPr="00AC7D8D">
                  <w:rPr>
                    <w:u w:val="single"/>
                  </w:rPr>
                  <w:t>(number)</w:t>
                </w:r>
              </w:sdtContent>
            </w:sdt>
            <w:r w:rsidRPr="00AC7D8D">
              <w:t xml:space="preserve"> documents or more, the Parties agree that the search term is per se overly broad and will work to create a more tailored search term</w:t>
            </w:r>
            <w:r w:rsidR="0035082F">
              <w:t>.</w:t>
            </w:r>
          </w:p>
        </w:tc>
      </w:tr>
      <w:tr w:rsidR="00E76F2C" w:rsidRPr="00B66547" w:rsidTr="00C62D51">
        <w:trPr>
          <w:jc w:val="center"/>
        </w:trPr>
        <w:tc>
          <w:tcPr>
            <w:tcW w:w="10800" w:type="dxa"/>
            <w:gridSpan w:val="8"/>
            <w:shd w:val="clear" w:color="auto" w:fill="auto"/>
            <w:vAlign w:val="bottom"/>
          </w:tcPr>
          <w:p w:rsidR="00E76F2C" w:rsidRPr="00B66547" w:rsidRDefault="007D5D06" w:rsidP="004F4C00">
            <w:pPr>
              <w:pStyle w:val="ListParagraph"/>
              <w:numPr>
                <w:ilvl w:val="0"/>
                <w:numId w:val="7"/>
              </w:numPr>
              <w:ind w:left="360"/>
              <w:contextualSpacing w:val="0"/>
            </w:pPr>
            <w:r w:rsidRPr="00B66547">
              <w:rPr>
                <w:b/>
              </w:rPr>
              <w:t>Production</w:t>
            </w:r>
          </w:p>
          <w:p w:rsidR="00237868" w:rsidRPr="00B66547" w:rsidRDefault="00237868" w:rsidP="00CB19B5">
            <w:pPr>
              <w:spacing w:after="240"/>
              <w:ind w:left="360"/>
            </w:pPr>
            <w:r w:rsidRPr="00B66547">
              <w:t xml:space="preserve">The Parties agree to run the appropriate de-duplication program prior to any production to reduce the number of duplicate documents. </w:t>
            </w:r>
            <w:r w:rsidR="00CB19B5" w:rsidRPr="00B66547">
              <w:t xml:space="preserve"> </w:t>
            </w:r>
            <w:r w:rsidRPr="00B66547">
              <w:t xml:space="preserve">The Parties further agree to the Production Format set forth in Exhibit “A”, which </w:t>
            </w:r>
            <w:proofErr w:type="gramStart"/>
            <w:r w:rsidRPr="00B66547">
              <w:t>is attached hereto and incorporated as part of the eDiscovery Order, for all ESI and/or electronically stored informati</w:t>
            </w:r>
            <w:r w:rsidR="00CB19B5" w:rsidRPr="00B66547">
              <w:t>on exchanged in this litigation</w:t>
            </w:r>
            <w:proofErr w:type="gramEnd"/>
            <w:r w:rsidR="00CB19B5" w:rsidRPr="00B66547">
              <w:t>.</w:t>
            </w:r>
          </w:p>
          <w:p w:rsidR="00237868" w:rsidRPr="00B66547" w:rsidRDefault="00237868" w:rsidP="004F4C00">
            <w:pPr>
              <w:spacing w:after="120"/>
              <w:ind w:left="360"/>
            </w:pPr>
            <w:r w:rsidRPr="00B66547">
              <w:t>The Parties agree to electronically Bates label documents as follows:</w:t>
            </w:r>
          </w:p>
        </w:tc>
      </w:tr>
      <w:tr w:rsidR="0005164C" w:rsidRPr="00B66547" w:rsidTr="00C62D51">
        <w:trPr>
          <w:jc w:val="center"/>
        </w:trPr>
        <w:tc>
          <w:tcPr>
            <w:tcW w:w="10800" w:type="dxa"/>
            <w:gridSpan w:val="8"/>
            <w:shd w:val="clear" w:color="auto" w:fill="auto"/>
            <w:vAlign w:val="bottom"/>
          </w:tcPr>
          <w:p w:rsidR="0005164C" w:rsidRPr="00B66547" w:rsidRDefault="0005164C" w:rsidP="00C62D51">
            <w:pPr>
              <w:ind w:left="720"/>
            </w:pPr>
            <w:r w:rsidRPr="00B66547">
              <w:t>Plaintiff(s) Bates Designation:</w:t>
            </w:r>
          </w:p>
        </w:tc>
      </w:tr>
      <w:tr w:rsidR="0005164C" w:rsidRPr="00B66547" w:rsidTr="00C62D51">
        <w:trPr>
          <w:jc w:val="center"/>
        </w:trPr>
        <w:tc>
          <w:tcPr>
            <w:tcW w:w="10800" w:type="dxa"/>
            <w:gridSpan w:val="8"/>
            <w:shd w:val="clear" w:color="auto" w:fill="auto"/>
            <w:vAlign w:val="bottom"/>
          </w:tcPr>
          <w:p w:rsidR="0005164C" w:rsidRPr="00B66547" w:rsidRDefault="0005164C" w:rsidP="00C62D51">
            <w:pPr>
              <w:ind w:left="720"/>
            </w:pPr>
          </w:p>
        </w:tc>
      </w:tr>
      <w:tr w:rsidR="0005164C" w:rsidRPr="00B66547" w:rsidTr="00C62D51">
        <w:trPr>
          <w:jc w:val="center"/>
        </w:trPr>
        <w:tc>
          <w:tcPr>
            <w:tcW w:w="10800" w:type="dxa"/>
            <w:gridSpan w:val="8"/>
            <w:shd w:val="clear" w:color="auto" w:fill="auto"/>
            <w:vAlign w:val="bottom"/>
          </w:tcPr>
          <w:p w:rsidR="0005164C" w:rsidRPr="00B66547" w:rsidRDefault="0005164C" w:rsidP="00C62D51">
            <w:pPr>
              <w:ind w:left="720"/>
            </w:pPr>
            <w:r w:rsidRPr="00B66547">
              <w:t>Defendant(s) Bates Designation:</w:t>
            </w:r>
          </w:p>
        </w:tc>
      </w:tr>
      <w:tr w:rsidR="0005164C" w:rsidRPr="00B66547" w:rsidTr="00C62D51">
        <w:trPr>
          <w:jc w:val="center"/>
        </w:trPr>
        <w:tc>
          <w:tcPr>
            <w:tcW w:w="10800" w:type="dxa"/>
            <w:gridSpan w:val="8"/>
            <w:shd w:val="clear" w:color="auto" w:fill="auto"/>
            <w:vAlign w:val="bottom"/>
          </w:tcPr>
          <w:p w:rsidR="0005164C" w:rsidRPr="00B66547" w:rsidRDefault="0005164C" w:rsidP="00C62D51">
            <w:pPr>
              <w:ind w:left="720"/>
            </w:pPr>
          </w:p>
        </w:tc>
      </w:tr>
      <w:tr w:rsidR="00E76F2C" w:rsidRPr="00B66547" w:rsidTr="00C62D51">
        <w:trPr>
          <w:jc w:val="center"/>
        </w:trPr>
        <w:tc>
          <w:tcPr>
            <w:tcW w:w="10800" w:type="dxa"/>
            <w:gridSpan w:val="8"/>
            <w:shd w:val="clear" w:color="auto" w:fill="auto"/>
            <w:vAlign w:val="bottom"/>
          </w:tcPr>
          <w:p w:rsidR="00E76F2C" w:rsidRPr="00B66547" w:rsidRDefault="007D5D06" w:rsidP="009E5B44">
            <w:pPr>
              <w:pStyle w:val="ListParagraph"/>
              <w:keepNext/>
              <w:numPr>
                <w:ilvl w:val="0"/>
                <w:numId w:val="7"/>
              </w:numPr>
              <w:ind w:left="360"/>
              <w:contextualSpacing w:val="0"/>
              <w:rPr>
                <w:b/>
              </w:rPr>
            </w:pPr>
            <w:r w:rsidRPr="00B66547">
              <w:rPr>
                <w:b/>
              </w:rPr>
              <w:lastRenderedPageBreak/>
              <w:t xml:space="preserve">Phasing </w:t>
            </w:r>
            <w:r w:rsidR="00237868" w:rsidRPr="00B66547">
              <w:rPr>
                <w:b/>
              </w:rPr>
              <w:t xml:space="preserve">(Rolling) </w:t>
            </w:r>
            <w:r w:rsidRPr="00B66547">
              <w:rPr>
                <w:b/>
              </w:rPr>
              <w:t>Production</w:t>
            </w:r>
          </w:p>
          <w:p w:rsidR="00237868" w:rsidRPr="00B66547" w:rsidRDefault="00237868" w:rsidP="00025A83">
            <w:pPr>
              <w:spacing w:after="240"/>
              <w:ind w:left="360"/>
            </w:pPr>
            <w:r w:rsidRPr="00B66547">
              <w:t xml:space="preserve">When a party propounds discovery requests pursuant to proposed </w:t>
            </w:r>
            <w:r w:rsidRPr="00B66547">
              <w:rPr>
                <w:i/>
              </w:rPr>
              <w:t>R</w:t>
            </w:r>
            <w:r w:rsidRPr="00B66547">
              <w:t>. 4:104-5, the Parties agree to phase the production of ESI (</w:t>
            </w:r>
            <w:r w:rsidRPr="00B66547">
              <w:rPr>
                <w:i/>
              </w:rPr>
              <w:t>i.e.</w:t>
            </w:r>
            <w:r w:rsidRPr="00B66547">
              <w:t xml:space="preserve"> produce the documents on a rolling basis), and the initial production will be from the above-agreed up</w:t>
            </w:r>
            <w:r w:rsidR="004F4C00" w:rsidRPr="00B66547">
              <w:t>on custodians and data sources.</w:t>
            </w:r>
          </w:p>
          <w:p w:rsidR="00237868" w:rsidRPr="00B66547" w:rsidRDefault="00237868" w:rsidP="001A0548">
            <w:pPr>
              <w:spacing w:after="240"/>
              <w:ind w:left="360"/>
            </w:pPr>
            <w:r w:rsidRPr="00B66547">
              <w:t>Following the initial production, the Parties will continue to prioritize the order of subsequent productions.</w:t>
            </w:r>
          </w:p>
        </w:tc>
      </w:tr>
      <w:tr w:rsidR="00E76F2C" w:rsidRPr="00B66547" w:rsidTr="00C62D51">
        <w:trPr>
          <w:jc w:val="center"/>
        </w:trPr>
        <w:tc>
          <w:tcPr>
            <w:tcW w:w="10800" w:type="dxa"/>
            <w:gridSpan w:val="8"/>
            <w:shd w:val="clear" w:color="auto" w:fill="auto"/>
            <w:vAlign w:val="bottom"/>
          </w:tcPr>
          <w:p w:rsidR="00E76F2C" w:rsidRPr="00B66547" w:rsidRDefault="007D5D06" w:rsidP="00260285">
            <w:pPr>
              <w:pStyle w:val="ListParagraph"/>
              <w:numPr>
                <w:ilvl w:val="0"/>
                <w:numId w:val="7"/>
              </w:numPr>
              <w:ind w:left="360"/>
              <w:contextualSpacing w:val="0"/>
              <w:rPr>
                <w:b/>
              </w:rPr>
            </w:pPr>
            <w:r w:rsidRPr="00B66547">
              <w:rPr>
                <w:b/>
              </w:rPr>
              <w:t>Documents Protected From Discovery</w:t>
            </w:r>
          </w:p>
          <w:p w:rsidR="00260285" w:rsidRPr="00B66547" w:rsidRDefault="00260285" w:rsidP="007F2739">
            <w:pPr>
              <w:spacing w:after="240"/>
              <w:ind w:left="360"/>
            </w:pPr>
            <w:proofErr w:type="gramStart"/>
            <w:r w:rsidRPr="00B66547">
              <w:t xml:space="preserve">Although New Jersey has not adopted a rule of evidence similar to Federal Rule of Evidence 502 (Attorney-Client Privilege and Work Product; Limitations on Waiver), the Parties understand and stipulate that disclosure of Privileged Discovery Materials pursuant to this Stipulation and Order as well as any </w:t>
            </w:r>
            <w:proofErr w:type="spellStart"/>
            <w:r w:rsidRPr="00B66547">
              <w:t>Clawback</w:t>
            </w:r>
            <w:proofErr w:type="spellEnd"/>
            <w:r w:rsidRPr="00B66547">
              <w:t xml:space="preserve"> or other Order will not prejudice or otherwise constitute a waiver of, or estoppel as to, any claim of attorney-client, work product or other applicable privilege or immunity, under New Jersey law.</w:t>
            </w:r>
            <w:proofErr w:type="gramEnd"/>
          </w:p>
          <w:p w:rsidR="00260285" w:rsidRPr="00B66547" w:rsidRDefault="00260285" w:rsidP="007F2739">
            <w:pPr>
              <w:spacing w:after="240"/>
              <w:ind w:left="360"/>
            </w:pPr>
            <w:r w:rsidRPr="00B66547">
              <w:t>For example, the mere production of privileged or work-product-protected documents in this case as part of a mass production is not itself a waiver in this case, or in any other Federal or State proceeding.</w:t>
            </w:r>
          </w:p>
          <w:p w:rsidR="00260285" w:rsidRPr="00B66547" w:rsidRDefault="00260285" w:rsidP="000B5614">
            <w:pPr>
              <w:spacing w:after="240"/>
              <w:ind w:left="360"/>
            </w:pPr>
            <w:r w:rsidRPr="00B66547">
              <w:t xml:space="preserve">Communications involving trial counsel that post-date the filing of the Complaint </w:t>
            </w:r>
            <w:proofErr w:type="gramStart"/>
            <w:r w:rsidRPr="00B66547">
              <w:t>need not be placed</w:t>
            </w:r>
            <w:proofErr w:type="gramEnd"/>
            <w:r w:rsidRPr="00B66547">
              <w:t xml:space="preserve"> on a privilege log.</w:t>
            </w:r>
            <w:r w:rsidR="007F2739" w:rsidRPr="00B66547">
              <w:t xml:space="preserve"> </w:t>
            </w:r>
            <w:r w:rsidRPr="00B66547">
              <w:t xml:space="preserve"> Communications may be identified on a privilege log by category, rather than individually, if appropriate.</w:t>
            </w:r>
          </w:p>
        </w:tc>
      </w:tr>
      <w:tr w:rsidR="00E76F2C" w:rsidRPr="00B66547" w:rsidTr="00C62D51">
        <w:trPr>
          <w:jc w:val="center"/>
        </w:trPr>
        <w:tc>
          <w:tcPr>
            <w:tcW w:w="10800" w:type="dxa"/>
            <w:gridSpan w:val="8"/>
            <w:shd w:val="clear" w:color="auto" w:fill="auto"/>
            <w:vAlign w:val="bottom"/>
          </w:tcPr>
          <w:p w:rsidR="00E76F2C" w:rsidRPr="00B66547" w:rsidRDefault="007D5D06" w:rsidP="007540F2">
            <w:pPr>
              <w:pStyle w:val="ListParagraph"/>
              <w:numPr>
                <w:ilvl w:val="0"/>
                <w:numId w:val="7"/>
              </w:numPr>
              <w:ind w:left="360"/>
              <w:contextualSpacing w:val="0"/>
            </w:pPr>
            <w:r w:rsidRPr="00B66547">
              <w:rPr>
                <w:b/>
              </w:rPr>
              <w:t>Modification</w:t>
            </w:r>
          </w:p>
          <w:p w:rsidR="007540F2" w:rsidRPr="00B66547" w:rsidRDefault="007540F2" w:rsidP="0033339B">
            <w:pPr>
              <w:spacing w:after="240"/>
              <w:ind w:left="360"/>
            </w:pPr>
            <w:r w:rsidRPr="00B66547">
              <w:t xml:space="preserve">This Stipulated Order </w:t>
            </w:r>
            <w:proofErr w:type="gramStart"/>
            <w:r w:rsidRPr="00B66547">
              <w:t>may be modified</w:t>
            </w:r>
            <w:proofErr w:type="gramEnd"/>
            <w:r w:rsidRPr="00B66547">
              <w:t xml:space="preserve"> by a Stipulated Order of the Parties or by the Court for good cause shown.</w:t>
            </w:r>
          </w:p>
        </w:tc>
      </w:tr>
      <w:tr w:rsidR="00B9419C" w:rsidRPr="00B66547" w:rsidTr="00C62D51">
        <w:trPr>
          <w:jc w:val="center"/>
        </w:trPr>
        <w:tc>
          <w:tcPr>
            <w:tcW w:w="10800" w:type="dxa"/>
            <w:gridSpan w:val="8"/>
            <w:shd w:val="clear" w:color="auto" w:fill="auto"/>
            <w:vAlign w:val="bottom"/>
          </w:tcPr>
          <w:p w:rsidR="00B9419C" w:rsidRPr="00B66547" w:rsidRDefault="00E76F2C" w:rsidP="0033339B">
            <w:pPr>
              <w:snapToGrid w:val="0"/>
              <w:spacing w:before="120" w:after="360"/>
              <w:ind w:left="720"/>
            </w:pPr>
            <w:r w:rsidRPr="00B66547">
              <w:rPr>
                <w:b/>
              </w:rPr>
              <w:t xml:space="preserve">IT IS SO STIPULATED, </w:t>
            </w:r>
            <w:r w:rsidRPr="00B66547">
              <w:t>through Counsel of Record</w:t>
            </w:r>
          </w:p>
        </w:tc>
      </w:tr>
      <w:tr w:rsidR="00E76F2C" w:rsidRPr="004C295C" w:rsidTr="00C62D51">
        <w:trPr>
          <w:jc w:val="center"/>
        </w:trPr>
        <w:tc>
          <w:tcPr>
            <w:tcW w:w="720" w:type="dxa"/>
            <w:shd w:val="clear" w:color="auto" w:fill="auto"/>
            <w:vAlign w:val="bottom"/>
          </w:tcPr>
          <w:p w:rsidR="00E76F2C" w:rsidRPr="004C295C" w:rsidRDefault="00E76F2C" w:rsidP="00C62D51">
            <w:r>
              <w:t>Dated:</w:t>
            </w:r>
          </w:p>
        </w:tc>
        <w:tc>
          <w:tcPr>
            <w:tcW w:w="2250" w:type="dxa"/>
            <w:shd w:val="clear" w:color="auto" w:fill="auto"/>
            <w:vAlign w:val="bottom"/>
          </w:tcPr>
          <w:p w:rsidR="00E76F2C" w:rsidRPr="004C295C" w:rsidRDefault="00E76F2C" w:rsidP="00C62D51">
            <w:pPr>
              <w:pBdr>
                <w:bottom w:val="single" w:sz="4" w:space="1" w:color="auto"/>
              </w:pBdr>
            </w:pPr>
          </w:p>
        </w:tc>
        <w:tc>
          <w:tcPr>
            <w:tcW w:w="2700" w:type="dxa"/>
            <w:gridSpan w:val="3"/>
            <w:shd w:val="clear" w:color="auto" w:fill="auto"/>
            <w:vAlign w:val="bottom"/>
          </w:tcPr>
          <w:p w:rsidR="00E76F2C" w:rsidRPr="004C295C" w:rsidRDefault="00E76F2C" w:rsidP="00C62D51"/>
        </w:tc>
        <w:tc>
          <w:tcPr>
            <w:tcW w:w="5130" w:type="dxa"/>
            <w:gridSpan w:val="3"/>
            <w:shd w:val="clear" w:color="auto" w:fill="auto"/>
            <w:vAlign w:val="bottom"/>
          </w:tcPr>
          <w:p w:rsidR="00E76F2C" w:rsidRPr="004C295C" w:rsidRDefault="00E76F2C" w:rsidP="00C62D51">
            <w:pPr>
              <w:pBdr>
                <w:bottom w:val="single" w:sz="4" w:space="1" w:color="auto"/>
              </w:pBdr>
            </w:pPr>
          </w:p>
        </w:tc>
      </w:tr>
      <w:tr w:rsidR="00E76F2C" w:rsidRPr="009E5B44" w:rsidTr="00C62D51">
        <w:trPr>
          <w:jc w:val="center"/>
        </w:trPr>
        <w:tc>
          <w:tcPr>
            <w:tcW w:w="720" w:type="dxa"/>
            <w:shd w:val="clear" w:color="auto" w:fill="auto"/>
            <w:vAlign w:val="bottom"/>
          </w:tcPr>
          <w:p w:rsidR="00E76F2C" w:rsidRPr="009E5B44" w:rsidRDefault="00E76F2C" w:rsidP="00C62D51">
            <w:pPr>
              <w:rPr>
                <w:sz w:val="22"/>
                <w:szCs w:val="22"/>
              </w:rPr>
            </w:pPr>
          </w:p>
        </w:tc>
        <w:tc>
          <w:tcPr>
            <w:tcW w:w="2250" w:type="dxa"/>
            <w:shd w:val="clear" w:color="auto" w:fill="auto"/>
            <w:vAlign w:val="bottom"/>
          </w:tcPr>
          <w:p w:rsidR="00E76F2C" w:rsidRPr="009E5B44" w:rsidRDefault="00E76F2C" w:rsidP="00C62D51">
            <w:pPr>
              <w:rPr>
                <w:sz w:val="22"/>
                <w:szCs w:val="22"/>
              </w:rPr>
            </w:pPr>
          </w:p>
        </w:tc>
        <w:tc>
          <w:tcPr>
            <w:tcW w:w="2700" w:type="dxa"/>
            <w:gridSpan w:val="3"/>
            <w:shd w:val="clear" w:color="auto" w:fill="auto"/>
            <w:vAlign w:val="bottom"/>
          </w:tcPr>
          <w:p w:rsidR="00E76F2C" w:rsidRPr="009E5B44" w:rsidRDefault="00E76F2C" w:rsidP="00C62D51">
            <w:pPr>
              <w:rPr>
                <w:sz w:val="22"/>
                <w:szCs w:val="22"/>
              </w:rPr>
            </w:pPr>
          </w:p>
        </w:tc>
        <w:tc>
          <w:tcPr>
            <w:tcW w:w="5130" w:type="dxa"/>
            <w:gridSpan w:val="3"/>
            <w:shd w:val="clear" w:color="auto" w:fill="auto"/>
            <w:vAlign w:val="bottom"/>
          </w:tcPr>
          <w:p w:rsidR="00E76F2C" w:rsidRPr="009E5B44" w:rsidRDefault="00E76F2C" w:rsidP="00C62D51">
            <w:pPr>
              <w:rPr>
                <w:sz w:val="22"/>
                <w:szCs w:val="22"/>
              </w:rPr>
            </w:pPr>
            <w:r w:rsidRPr="009E5B44">
              <w:rPr>
                <w:sz w:val="22"/>
                <w:szCs w:val="22"/>
              </w:rPr>
              <w:t>Counsel for Plaintiff</w:t>
            </w:r>
          </w:p>
        </w:tc>
      </w:tr>
      <w:tr w:rsidR="00E76F2C" w:rsidRPr="004C295C" w:rsidTr="00C62D51">
        <w:trPr>
          <w:jc w:val="center"/>
        </w:trPr>
        <w:tc>
          <w:tcPr>
            <w:tcW w:w="720" w:type="dxa"/>
            <w:shd w:val="clear" w:color="auto" w:fill="auto"/>
            <w:vAlign w:val="bottom"/>
          </w:tcPr>
          <w:p w:rsidR="00E76F2C" w:rsidRPr="004C295C" w:rsidRDefault="00E76F2C" w:rsidP="00C62D51">
            <w:r>
              <w:t>Dated:</w:t>
            </w:r>
          </w:p>
        </w:tc>
        <w:tc>
          <w:tcPr>
            <w:tcW w:w="2250" w:type="dxa"/>
            <w:shd w:val="clear" w:color="auto" w:fill="auto"/>
            <w:vAlign w:val="bottom"/>
          </w:tcPr>
          <w:p w:rsidR="00E76F2C" w:rsidRPr="004C295C" w:rsidRDefault="00E76F2C" w:rsidP="00C62D51">
            <w:pPr>
              <w:pBdr>
                <w:bottom w:val="single" w:sz="4" w:space="1" w:color="auto"/>
              </w:pBdr>
            </w:pPr>
          </w:p>
        </w:tc>
        <w:tc>
          <w:tcPr>
            <w:tcW w:w="2700" w:type="dxa"/>
            <w:gridSpan w:val="3"/>
            <w:shd w:val="clear" w:color="auto" w:fill="auto"/>
            <w:vAlign w:val="bottom"/>
          </w:tcPr>
          <w:p w:rsidR="00E76F2C" w:rsidRPr="004C295C" w:rsidRDefault="00E76F2C" w:rsidP="00C62D51"/>
        </w:tc>
        <w:tc>
          <w:tcPr>
            <w:tcW w:w="5130" w:type="dxa"/>
            <w:gridSpan w:val="3"/>
            <w:shd w:val="clear" w:color="auto" w:fill="auto"/>
            <w:vAlign w:val="bottom"/>
          </w:tcPr>
          <w:p w:rsidR="00E76F2C" w:rsidRPr="004C295C" w:rsidRDefault="00E76F2C" w:rsidP="00C62D51">
            <w:pPr>
              <w:pBdr>
                <w:bottom w:val="single" w:sz="4" w:space="1" w:color="auto"/>
              </w:pBdr>
            </w:pPr>
          </w:p>
        </w:tc>
      </w:tr>
      <w:tr w:rsidR="00E76F2C" w:rsidRPr="009E5B44" w:rsidTr="00C62D51">
        <w:trPr>
          <w:jc w:val="center"/>
        </w:trPr>
        <w:tc>
          <w:tcPr>
            <w:tcW w:w="720" w:type="dxa"/>
            <w:shd w:val="clear" w:color="auto" w:fill="auto"/>
            <w:vAlign w:val="bottom"/>
          </w:tcPr>
          <w:p w:rsidR="00E76F2C" w:rsidRPr="009E5B44" w:rsidRDefault="00E76F2C" w:rsidP="00C62D51">
            <w:pPr>
              <w:spacing w:after="360"/>
              <w:rPr>
                <w:sz w:val="22"/>
                <w:szCs w:val="22"/>
              </w:rPr>
            </w:pPr>
          </w:p>
        </w:tc>
        <w:tc>
          <w:tcPr>
            <w:tcW w:w="2250" w:type="dxa"/>
            <w:shd w:val="clear" w:color="auto" w:fill="auto"/>
            <w:vAlign w:val="bottom"/>
          </w:tcPr>
          <w:p w:rsidR="00E76F2C" w:rsidRPr="009E5B44" w:rsidRDefault="00E76F2C" w:rsidP="00C62D51">
            <w:pPr>
              <w:spacing w:after="360"/>
              <w:rPr>
                <w:sz w:val="22"/>
                <w:szCs w:val="22"/>
              </w:rPr>
            </w:pPr>
          </w:p>
        </w:tc>
        <w:tc>
          <w:tcPr>
            <w:tcW w:w="2700" w:type="dxa"/>
            <w:gridSpan w:val="3"/>
            <w:shd w:val="clear" w:color="auto" w:fill="auto"/>
            <w:vAlign w:val="bottom"/>
          </w:tcPr>
          <w:p w:rsidR="00E76F2C" w:rsidRPr="009E5B44" w:rsidRDefault="00E76F2C" w:rsidP="00C62D51">
            <w:pPr>
              <w:spacing w:after="360"/>
              <w:rPr>
                <w:sz w:val="22"/>
                <w:szCs w:val="22"/>
              </w:rPr>
            </w:pPr>
          </w:p>
        </w:tc>
        <w:tc>
          <w:tcPr>
            <w:tcW w:w="5130" w:type="dxa"/>
            <w:gridSpan w:val="3"/>
            <w:shd w:val="clear" w:color="auto" w:fill="auto"/>
            <w:vAlign w:val="bottom"/>
          </w:tcPr>
          <w:p w:rsidR="00E76F2C" w:rsidRPr="009E5B44" w:rsidRDefault="00E76F2C" w:rsidP="00C62D51">
            <w:pPr>
              <w:spacing w:after="360"/>
              <w:rPr>
                <w:sz w:val="22"/>
                <w:szCs w:val="22"/>
              </w:rPr>
            </w:pPr>
            <w:r w:rsidRPr="009E5B44">
              <w:rPr>
                <w:sz w:val="22"/>
                <w:szCs w:val="22"/>
              </w:rPr>
              <w:t>Counsel for Defendant</w:t>
            </w:r>
          </w:p>
        </w:tc>
      </w:tr>
      <w:tr w:rsidR="00E76F2C" w:rsidRPr="00B66547" w:rsidTr="00C62D51">
        <w:trPr>
          <w:jc w:val="center"/>
        </w:trPr>
        <w:tc>
          <w:tcPr>
            <w:tcW w:w="10800" w:type="dxa"/>
            <w:gridSpan w:val="8"/>
            <w:shd w:val="clear" w:color="auto" w:fill="auto"/>
            <w:vAlign w:val="bottom"/>
          </w:tcPr>
          <w:p w:rsidR="00E76F2C" w:rsidRPr="00B66547" w:rsidRDefault="00E76F2C" w:rsidP="00C62D51">
            <w:pPr>
              <w:snapToGrid w:val="0"/>
              <w:spacing w:after="360"/>
              <w:ind w:left="720"/>
              <w:rPr>
                <w:b/>
              </w:rPr>
            </w:pPr>
            <w:r w:rsidRPr="00B66547">
              <w:rPr>
                <w:b/>
              </w:rPr>
              <w:t xml:space="preserve">IT IS SO ORDERED </w:t>
            </w:r>
            <w:r w:rsidRPr="00B66547">
              <w:t xml:space="preserve">that the foregoing Agreement </w:t>
            </w:r>
            <w:proofErr w:type="gramStart"/>
            <w:r w:rsidRPr="00B66547">
              <w:t>is</w:t>
            </w:r>
            <w:proofErr w:type="gramEnd"/>
            <w:r w:rsidRPr="00B66547">
              <w:t xml:space="preserve"> approved</w:t>
            </w:r>
            <w:r w:rsidRPr="00B66547">
              <w:rPr>
                <w:b/>
              </w:rPr>
              <w:t>.</w:t>
            </w:r>
          </w:p>
        </w:tc>
      </w:tr>
      <w:tr w:rsidR="004C295C" w:rsidRPr="004C295C" w:rsidTr="004C295C">
        <w:trPr>
          <w:jc w:val="center"/>
        </w:trPr>
        <w:tc>
          <w:tcPr>
            <w:tcW w:w="720" w:type="dxa"/>
            <w:shd w:val="clear" w:color="auto" w:fill="auto"/>
            <w:vAlign w:val="bottom"/>
          </w:tcPr>
          <w:p w:rsidR="004C295C" w:rsidRPr="004C295C" w:rsidRDefault="004C295C" w:rsidP="00C62D51">
            <w:r>
              <w:t>Dated:</w:t>
            </w:r>
          </w:p>
        </w:tc>
        <w:tc>
          <w:tcPr>
            <w:tcW w:w="2250" w:type="dxa"/>
            <w:shd w:val="clear" w:color="auto" w:fill="auto"/>
            <w:vAlign w:val="bottom"/>
          </w:tcPr>
          <w:p w:rsidR="004C295C" w:rsidRPr="004C295C" w:rsidRDefault="004C295C" w:rsidP="004C295C">
            <w:pPr>
              <w:pBdr>
                <w:bottom w:val="single" w:sz="4" w:space="1" w:color="auto"/>
              </w:pBdr>
            </w:pPr>
          </w:p>
        </w:tc>
        <w:tc>
          <w:tcPr>
            <w:tcW w:w="2700" w:type="dxa"/>
            <w:gridSpan w:val="3"/>
            <w:shd w:val="clear" w:color="auto" w:fill="auto"/>
            <w:vAlign w:val="bottom"/>
          </w:tcPr>
          <w:p w:rsidR="004C295C" w:rsidRPr="004C295C" w:rsidRDefault="004C295C" w:rsidP="00C62D51"/>
        </w:tc>
        <w:tc>
          <w:tcPr>
            <w:tcW w:w="5130" w:type="dxa"/>
            <w:gridSpan w:val="3"/>
            <w:shd w:val="clear" w:color="auto" w:fill="auto"/>
            <w:vAlign w:val="bottom"/>
          </w:tcPr>
          <w:p w:rsidR="004C295C" w:rsidRPr="004C295C" w:rsidRDefault="004C295C" w:rsidP="004C295C">
            <w:pPr>
              <w:pBdr>
                <w:bottom w:val="single" w:sz="4" w:space="1" w:color="auto"/>
              </w:pBdr>
            </w:pPr>
          </w:p>
        </w:tc>
      </w:tr>
      <w:tr w:rsidR="004C295C" w:rsidRPr="004C295C" w:rsidTr="004C295C">
        <w:trPr>
          <w:jc w:val="center"/>
        </w:trPr>
        <w:tc>
          <w:tcPr>
            <w:tcW w:w="5670" w:type="dxa"/>
            <w:gridSpan w:val="5"/>
            <w:shd w:val="clear" w:color="auto" w:fill="auto"/>
            <w:vAlign w:val="bottom"/>
          </w:tcPr>
          <w:p w:rsidR="004C295C" w:rsidRPr="004C295C" w:rsidRDefault="004C295C" w:rsidP="00C62D51"/>
        </w:tc>
        <w:tc>
          <w:tcPr>
            <w:tcW w:w="5130" w:type="dxa"/>
            <w:gridSpan w:val="3"/>
            <w:shd w:val="clear" w:color="auto" w:fill="auto"/>
            <w:vAlign w:val="bottom"/>
          </w:tcPr>
          <w:p w:rsidR="004C295C" w:rsidRPr="004C295C" w:rsidRDefault="004C295C" w:rsidP="004C295C">
            <w:pPr>
              <w:jc w:val="right"/>
            </w:pPr>
            <w:r>
              <w:t>J.S.C</w:t>
            </w:r>
            <w:r w:rsidR="00881D3F">
              <w:t>.</w:t>
            </w:r>
          </w:p>
        </w:tc>
      </w:tr>
    </w:tbl>
    <w:p w:rsidR="00B549A2" w:rsidRDefault="00B549A2"/>
    <w:sectPr w:rsidR="00B549A2" w:rsidSect="004B5EAF">
      <w:footerReference w:type="default" r:id="rId7"/>
      <w:headerReference w:type="first" r:id="rId8"/>
      <w:footerReference w:type="first" r:id="rId9"/>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24C" w:rsidRDefault="004F424C" w:rsidP="004F424C">
      <w:r>
        <w:separator/>
      </w:r>
    </w:p>
  </w:endnote>
  <w:endnote w:type="continuationSeparator" w:id="0">
    <w:p w:rsidR="004F424C" w:rsidRDefault="004F424C" w:rsidP="004F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AF" w:rsidRPr="004B5EAF" w:rsidRDefault="004B5EAF" w:rsidP="004B5EAF">
    <w:pPr>
      <w:pStyle w:val="Footer"/>
      <w:tabs>
        <w:tab w:val="clear" w:pos="4680"/>
        <w:tab w:val="clear" w:pos="9360"/>
        <w:tab w:val="right" w:pos="10800"/>
      </w:tabs>
      <w:rPr>
        <w:sz w:val="18"/>
        <w:szCs w:val="18"/>
      </w:rPr>
    </w:pPr>
    <w:r w:rsidRPr="003B6A64">
      <w:rPr>
        <w:sz w:val="18"/>
        <w:szCs w:val="18"/>
      </w:rPr>
      <w:t>Promulgated by Directive #</w:t>
    </w:r>
    <w:r w:rsidR="003610FF">
      <w:rPr>
        <w:sz w:val="18"/>
        <w:szCs w:val="18"/>
      </w:rPr>
      <w:t>01/19</w:t>
    </w:r>
    <w:r w:rsidRPr="003B6A64">
      <w:rPr>
        <w:sz w:val="18"/>
        <w:szCs w:val="18"/>
      </w:rPr>
      <w:t xml:space="preserve"> (</w:t>
    </w:r>
    <w:r w:rsidR="003610FF">
      <w:rPr>
        <w:sz w:val="18"/>
        <w:szCs w:val="18"/>
      </w:rPr>
      <w:t>01/31/2019</w:t>
    </w:r>
    <w:r w:rsidRPr="003B6A64">
      <w:rPr>
        <w:sz w:val="18"/>
        <w:szCs w:val="18"/>
      </w:rPr>
      <w:t>)</w:t>
    </w:r>
    <w:r>
      <w:rPr>
        <w:sz w:val="18"/>
        <w:szCs w:val="18"/>
      </w:rPr>
      <w:t>, CN 12371</w:t>
    </w:r>
    <w:r w:rsidRPr="003B6A64">
      <w:rPr>
        <w:sz w:val="18"/>
        <w:szCs w:val="18"/>
      </w:rPr>
      <w:tab/>
      <w:t xml:space="preserve">page </w:t>
    </w:r>
    <w:r w:rsidRPr="003B6A64">
      <w:rPr>
        <w:sz w:val="18"/>
        <w:szCs w:val="18"/>
      </w:rPr>
      <w:fldChar w:fldCharType="begin"/>
    </w:r>
    <w:r w:rsidRPr="003B6A64">
      <w:rPr>
        <w:sz w:val="18"/>
        <w:szCs w:val="18"/>
      </w:rPr>
      <w:instrText xml:space="preserve"> PAGE   \* MERGEFORMAT </w:instrText>
    </w:r>
    <w:r w:rsidRPr="003B6A64">
      <w:rPr>
        <w:sz w:val="18"/>
        <w:szCs w:val="18"/>
      </w:rPr>
      <w:fldChar w:fldCharType="separate"/>
    </w:r>
    <w:r w:rsidR="009D3EE7">
      <w:rPr>
        <w:noProof/>
        <w:sz w:val="18"/>
        <w:szCs w:val="18"/>
      </w:rPr>
      <w:t>3</w:t>
    </w:r>
    <w:r w:rsidRPr="003B6A64">
      <w:rPr>
        <w:sz w:val="18"/>
        <w:szCs w:val="18"/>
      </w:rPr>
      <w:fldChar w:fldCharType="end"/>
    </w:r>
    <w:r w:rsidRPr="003B6A64">
      <w:rPr>
        <w:sz w:val="18"/>
        <w:szCs w:val="18"/>
      </w:rPr>
      <w:t xml:space="preserve"> of </w:t>
    </w:r>
    <w:r w:rsidRPr="003B6A64">
      <w:rPr>
        <w:sz w:val="18"/>
        <w:szCs w:val="18"/>
      </w:rPr>
      <w:fldChar w:fldCharType="begin"/>
    </w:r>
    <w:r w:rsidRPr="003B6A64">
      <w:rPr>
        <w:sz w:val="18"/>
        <w:szCs w:val="18"/>
      </w:rPr>
      <w:instrText xml:space="preserve"> NUMPAGES   \* MERGEFORMAT </w:instrText>
    </w:r>
    <w:r w:rsidRPr="003B6A64">
      <w:rPr>
        <w:sz w:val="18"/>
        <w:szCs w:val="18"/>
      </w:rPr>
      <w:fldChar w:fldCharType="separate"/>
    </w:r>
    <w:r w:rsidR="009D3EE7">
      <w:rPr>
        <w:noProof/>
        <w:sz w:val="18"/>
        <w:szCs w:val="18"/>
      </w:rPr>
      <w:t>3</w:t>
    </w:r>
    <w:r w:rsidRPr="003B6A6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AF" w:rsidRPr="004B5EAF" w:rsidRDefault="001C6906" w:rsidP="004B5EAF">
    <w:pPr>
      <w:pStyle w:val="Footer"/>
      <w:tabs>
        <w:tab w:val="clear" w:pos="4680"/>
        <w:tab w:val="clear" w:pos="9360"/>
        <w:tab w:val="right" w:pos="10800"/>
      </w:tabs>
      <w:rPr>
        <w:sz w:val="18"/>
        <w:szCs w:val="18"/>
      </w:rPr>
    </w:pPr>
    <w:r>
      <w:rPr>
        <w:sz w:val="18"/>
        <w:szCs w:val="18"/>
      </w:rPr>
      <w:t>Promulgated by Directive #01-19 (01/31/2019),</w:t>
    </w:r>
    <w:r w:rsidR="004B5EAF">
      <w:rPr>
        <w:sz w:val="18"/>
        <w:szCs w:val="18"/>
      </w:rPr>
      <w:t xml:space="preserve"> CN 12371</w:t>
    </w:r>
    <w:r w:rsidR="004B5EAF" w:rsidRPr="003B6A64">
      <w:rPr>
        <w:sz w:val="18"/>
        <w:szCs w:val="18"/>
      </w:rPr>
      <w:tab/>
      <w:t xml:space="preserve">page </w:t>
    </w:r>
    <w:r w:rsidR="004B5EAF" w:rsidRPr="003B6A64">
      <w:rPr>
        <w:sz w:val="18"/>
        <w:szCs w:val="18"/>
      </w:rPr>
      <w:fldChar w:fldCharType="begin"/>
    </w:r>
    <w:r w:rsidR="004B5EAF" w:rsidRPr="003B6A64">
      <w:rPr>
        <w:sz w:val="18"/>
        <w:szCs w:val="18"/>
      </w:rPr>
      <w:instrText xml:space="preserve"> PAGE   \* MERGEFORMAT </w:instrText>
    </w:r>
    <w:r w:rsidR="004B5EAF" w:rsidRPr="003B6A64">
      <w:rPr>
        <w:sz w:val="18"/>
        <w:szCs w:val="18"/>
      </w:rPr>
      <w:fldChar w:fldCharType="separate"/>
    </w:r>
    <w:r w:rsidR="009D3EE7">
      <w:rPr>
        <w:noProof/>
        <w:sz w:val="18"/>
        <w:szCs w:val="18"/>
      </w:rPr>
      <w:t>1</w:t>
    </w:r>
    <w:r w:rsidR="004B5EAF" w:rsidRPr="003B6A64">
      <w:rPr>
        <w:sz w:val="18"/>
        <w:szCs w:val="18"/>
      </w:rPr>
      <w:fldChar w:fldCharType="end"/>
    </w:r>
    <w:r w:rsidR="004B5EAF" w:rsidRPr="003B6A64">
      <w:rPr>
        <w:sz w:val="18"/>
        <w:szCs w:val="18"/>
      </w:rPr>
      <w:t xml:space="preserve"> of </w:t>
    </w:r>
    <w:r w:rsidR="004B5EAF" w:rsidRPr="003B6A64">
      <w:rPr>
        <w:sz w:val="18"/>
        <w:szCs w:val="18"/>
      </w:rPr>
      <w:fldChar w:fldCharType="begin"/>
    </w:r>
    <w:r w:rsidR="004B5EAF" w:rsidRPr="003B6A64">
      <w:rPr>
        <w:sz w:val="18"/>
        <w:szCs w:val="18"/>
      </w:rPr>
      <w:instrText xml:space="preserve"> NUMPAGES   \* MERGEFORMAT </w:instrText>
    </w:r>
    <w:r w:rsidR="004B5EAF" w:rsidRPr="003B6A64">
      <w:rPr>
        <w:sz w:val="18"/>
        <w:szCs w:val="18"/>
      </w:rPr>
      <w:fldChar w:fldCharType="separate"/>
    </w:r>
    <w:r w:rsidR="009D3EE7">
      <w:rPr>
        <w:noProof/>
        <w:sz w:val="18"/>
        <w:szCs w:val="18"/>
      </w:rPr>
      <w:t>3</w:t>
    </w:r>
    <w:r w:rsidR="004B5EAF" w:rsidRPr="003B6A6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24C" w:rsidRDefault="004F424C" w:rsidP="004F424C">
      <w:r>
        <w:separator/>
      </w:r>
    </w:p>
  </w:footnote>
  <w:footnote w:type="continuationSeparator" w:id="0">
    <w:p w:rsidR="004F424C" w:rsidRDefault="004F424C" w:rsidP="004F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EAF" w:rsidRPr="000F718C" w:rsidRDefault="004B5EAF" w:rsidP="0074364C">
    <w:pPr>
      <w:pStyle w:val="Header"/>
      <w:tabs>
        <w:tab w:val="clear" w:pos="4680"/>
        <w:tab w:val="clear" w:pos="9360"/>
      </w:tabs>
      <w:spacing w:after="120"/>
      <w:jc w:val="center"/>
    </w:pPr>
    <w:r w:rsidRPr="000F718C">
      <w:t>Model Stipulation and Order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3A74"/>
    <w:multiLevelType w:val="hybridMultilevel"/>
    <w:tmpl w:val="6C903B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3F5561"/>
    <w:multiLevelType w:val="hybridMultilevel"/>
    <w:tmpl w:val="497460B2"/>
    <w:lvl w:ilvl="0" w:tplc="09A8B04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11224"/>
    <w:multiLevelType w:val="hybridMultilevel"/>
    <w:tmpl w:val="349EF4EC"/>
    <w:lvl w:ilvl="0" w:tplc="3750561A">
      <w:start w:val="1"/>
      <w:numFmt w:val="decimal"/>
      <w:lvlText w:val="%1."/>
      <w:lvlJc w:val="left"/>
      <w:pPr>
        <w:ind w:left="2160" w:hanging="360"/>
      </w:pPr>
      <w:rPr>
        <w:rFonts w:ascii="Times New Roman" w:hAnsi="Times New Roman" w:hint="default"/>
        <w:b w:val="0"/>
        <w:i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A44CD3"/>
    <w:multiLevelType w:val="hybridMultilevel"/>
    <w:tmpl w:val="8F46DF62"/>
    <w:lvl w:ilvl="0" w:tplc="3750561A">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FF792E"/>
    <w:multiLevelType w:val="hybridMultilevel"/>
    <w:tmpl w:val="6BF4ED42"/>
    <w:lvl w:ilvl="0" w:tplc="BA980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0F112C"/>
    <w:multiLevelType w:val="hybridMultilevel"/>
    <w:tmpl w:val="CBA65A98"/>
    <w:lvl w:ilvl="0" w:tplc="0409000F">
      <w:start w:val="1"/>
      <w:numFmt w:val="decimal"/>
      <w:lvlText w:val="%1."/>
      <w:lvlJc w:val="left"/>
      <w:pPr>
        <w:ind w:left="720" w:hanging="360"/>
      </w:pPr>
    </w:lvl>
    <w:lvl w:ilvl="1" w:tplc="496C21A8">
      <w:start w:val="1"/>
      <w:numFmt w:val="lowerLetter"/>
      <w:lvlText w:val="%2)"/>
      <w:lvlJc w:val="left"/>
      <w:pPr>
        <w:ind w:left="1440" w:hanging="360"/>
      </w:pPr>
      <w:rPr>
        <w:rFonts w:hint="default"/>
        <w:caps w:val="0"/>
        <w:strike w:val="0"/>
        <w:dstrike w:val="0"/>
        <w:vanish w:val="0"/>
        <w:color w:val="auto"/>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A77EC"/>
    <w:multiLevelType w:val="hybridMultilevel"/>
    <w:tmpl w:val="D1BC9CC4"/>
    <w:lvl w:ilvl="0" w:tplc="1B9478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FB0BF6"/>
    <w:multiLevelType w:val="hybridMultilevel"/>
    <w:tmpl w:val="E45E8D66"/>
    <w:lvl w:ilvl="0" w:tplc="5252A502">
      <w:start w:val="1"/>
      <w:numFmt w:val="decimal"/>
      <w:lvlText w:val="%1."/>
      <w:lvlJc w:val="left"/>
      <w:pPr>
        <w:ind w:left="720" w:hanging="360"/>
      </w:pPr>
      <w:rPr>
        <w:rFonts w:ascii="Times New Roman Bold" w:hAnsi="Times New Roman Bold"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A77DE"/>
    <w:multiLevelType w:val="hybridMultilevel"/>
    <w:tmpl w:val="DF28A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8"/>
  </w:num>
  <w:num w:numId="3">
    <w:abstractNumId w:val="0"/>
  </w:num>
  <w:num w:numId="4">
    <w:abstractNumId w:val="1"/>
  </w:num>
  <w:num w:numId="5">
    <w:abstractNumId w:val="6"/>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4C"/>
    <w:rsid w:val="00024FBD"/>
    <w:rsid w:val="00025530"/>
    <w:rsid w:val="00025A83"/>
    <w:rsid w:val="00050DD6"/>
    <w:rsid w:val="00050FD4"/>
    <w:rsid w:val="0005164C"/>
    <w:rsid w:val="0005357F"/>
    <w:rsid w:val="000B5614"/>
    <w:rsid w:val="000F718C"/>
    <w:rsid w:val="001041FE"/>
    <w:rsid w:val="00117EAA"/>
    <w:rsid w:val="00131CD9"/>
    <w:rsid w:val="00164E2E"/>
    <w:rsid w:val="001A0548"/>
    <w:rsid w:val="001A7227"/>
    <w:rsid w:val="001B2A86"/>
    <w:rsid w:val="001C66C3"/>
    <w:rsid w:val="001C6906"/>
    <w:rsid w:val="001D6490"/>
    <w:rsid w:val="001E6E59"/>
    <w:rsid w:val="00237868"/>
    <w:rsid w:val="00260285"/>
    <w:rsid w:val="00275881"/>
    <w:rsid w:val="002B7FD5"/>
    <w:rsid w:val="002C31C8"/>
    <w:rsid w:val="002F602C"/>
    <w:rsid w:val="00331CB8"/>
    <w:rsid w:val="0033339B"/>
    <w:rsid w:val="003427DC"/>
    <w:rsid w:val="0035082F"/>
    <w:rsid w:val="003610FF"/>
    <w:rsid w:val="003B6A64"/>
    <w:rsid w:val="004B5EAF"/>
    <w:rsid w:val="004C295C"/>
    <w:rsid w:val="004F424C"/>
    <w:rsid w:val="004F4C00"/>
    <w:rsid w:val="005432E6"/>
    <w:rsid w:val="005B3120"/>
    <w:rsid w:val="005D7144"/>
    <w:rsid w:val="006669B5"/>
    <w:rsid w:val="006A4846"/>
    <w:rsid w:val="006C420E"/>
    <w:rsid w:val="006D4B5B"/>
    <w:rsid w:val="0074364C"/>
    <w:rsid w:val="007540F2"/>
    <w:rsid w:val="00776327"/>
    <w:rsid w:val="00792A7B"/>
    <w:rsid w:val="007C4EFA"/>
    <w:rsid w:val="007D2B2F"/>
    <w:rsid w:val="007D5D06"/>
    <w:rsid w:val="007D6E04"/>
    <w:rsid w:val="007D7916"/>
    <w:rsid w:val="007F2739"/>
    <w:rsid w:val="00801B84"/>
    <w:rsid w:val="00834E67"/>
    <w:rsid w:val="00840880"/>
    <w:rsid w:val="0087296F"/>
    <w:rsid w:val="00881D3F"/>
    <w:rsid w:val="008A0A9A"/>
    <w:rsid w:val="008E4401"/>
    <w:rsid w:val="009639BA"/>
    <w:rsid w:val="00964482"/>
    <w:rsid w:val="009A450D"/>
    <w:rsid w:val="009C32DC"/>
    <w:rsid w:val="009D3EE7"/>
    <w:rsid w:val="009D7DE5"/>
    <w:rsid w:val="009E5B44"/>
    <w:rsid w:val="009F6393"/>
    <w:rsid w:val="00A11C2C"/>
    <w:rsid w:val="00A13B7C"/>
    <w:rsid w:val="00A20998"/>
    <w:rsid w:val="00A51415"/>
    <w:rsid w:val="00A57D7D"/>
    <w:rsid w:val="00AC7D8D"/>
    <w:rsid w:val="00B549A2"/>
    <w:rsid w:val="00B66547"/>
    <w:rsid w:val="00B81090"/>
    <w:rsid w:val="00B9419C"/>
    <w:rsid w:val="00BB7774"/>
    <w:rsid w:val="00BC0E62"/>
    <w:rsid w:val="00C43E20"/>
    <w:rsid w:val="00C72913"/>
    <w:rsid w:val="00C8284B"/>
    <w:rsid w:val="00CB19B5"/>
    <w:rsid w:val="00CB70CF"/>
    <w:rsid w:val="00D9529B"/>
    <w:rsid w:val="00DA7FC8"/>
    <w:rsid w:val="00DD04FE"/>
    <w:rsid w:val="00DE18FC"/>
    <w:rsid w:val="00E04A9B"/>
    <w:rsid w:val="00E27C24"/>
    <w:rsid w:val="00E56632"/>
    <w:rsid w:val="00E76F2C"/>
    <w:rsid w:val="00EB4872"/>
    <w:rsid w:val="00ED53DF"/>
    <w:rsid w:val="00EE7026"/>
    <w:rsid w:val="00F116DD"/>
    <w:rsid w:val="00F76585"/>
    <w:rsid w:val="00FD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F0EED-3E1F-482F-A9E9-5B3D1E8F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4C"/>
    <w:pPr>
      <w:widowControl w:val="0"/>
      <w:autoSpaceDE w:val="0"/>
      <w:autoSpaceDN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24C"/>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4F424C"/>
    <w:pPr>
      <w:tabs>
        <w:tab w:val="center" w:pos="4680"/>
        <w:tab w:val="right" w:pos="9360"/>
      </w:tabs>
    </w:pPr>
  </w:style>
  <w:style w:type="character" w:customStyle="1" w:styleId="HeaderChar">
    <w:name w:val="Header Char"/>
    <w:basedOn w:val="DefaultParagraphFont"/>
    <w:link w:val="Header"/>
    <w:uiPriority w:val="99"/>
    <w:rsid w:val="004F424C"/>
    <w:rPr>
      <w:rFonts w:eastAsia="Times New Roman"/>
    </w:rPr>
  </w:style>
  <w:style w:type="paragraph" w:styleId="Footer">
    <w:name w:val="footer"/>
    <w:basedOn w:val="Normal"/>
    <w:link w:val="FooterChar"/>
    <w:uiPriority w:val="99"/>
    <w:unhideWhenUsed/>
    <w:rsid w:val="004F424C"/>
    <w:pPr>
      <w:tabs>
        <w:tab w:val="center" w:pos="4680"/>
        <w:tab w:val="right" w:pos="9360"/>
      </w:tabs>
    </w:pPr>
  </w:style>
  <w:style w:type="character" w:customStyle="1" w:styleId="FooterChar">
    <w:name w:val="Footer Char"/>
    <w:basedOn w:val="DefaultParagraphFont"/>
    <w:link w:val="Footer"/>
    <w:uiPriority w:val="99"/>
    <w:rsid w:val="004F424C"/>
    <w:rPr>
      <w:rFonts w:eastAsia="Times New Roman"/>
    </w:rPr>
  </w:style>
  <w:style w:type="paragraph" w:styleId="ListParagraph">
    <w:name w:val="List Paragraph"/>
    <w:basedOn w:val="Normal"/>
    <w:uiPriority w:val="34"/>
    <w:qFormat/>
    <w:rsid w:val="00666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C86CAB9F504B519818B341A5307DD0"/>
        <w:category>
          <w:name w:val="General"/>
          <w:gallery w:val="placeholder"/>
        </w:category>
        <w:types>
          <w:type w:val="bbPlcHdr"/>
        </w:types>
        <w:behaviors>
          <w:behavior w:val="content"/>
        </w:behaviors>
        <w:guid w:val="{1B0BDDFB-D436-46E1-A703-53EADA2F2627}"/>
      </w:docPartPr>
      <w:docPartBody>
        <w:p w:rsidR="00A6437C" w:rsidRDefault="00182261" w:rsidP="00182261">
          <w:pPr>
            <w:pStyle w:val="EFC86CAB9F504B519818B341A5307DD0"/>
          </w:pPr>
          <w:r>
            <w:rPr>
              <w:rStyle w:val="PlaceholderText"/>
              <w:rFonts w:eastAsiaTheme="minorHAnsi"/>
            </w:rPr>
            <w:t>#</w:t>
          </w:r>
          <w:r w:rsidRPr="002A1E6F">
            <w:rPr>
              <w:rStyle w:val="PlaceholderText"/>
              <w:rFonts w:eastAsiaTheme="minorHAnsi"/>
              <w:color w:val="auto"/>
            </w:rPr>
            <w:t xml:space="preserve"> of days</w:t>
          </w:r>
        </w:p>
      </w:docPartBody>
    </w:docPart>
    <w:docPart>
      <w:docPartPr>
        <w:name w:val="851F2916EFF54238875C20F988B7498B"/>
        <w:category>
          <w:name w:val="General"/>
          <w:gallery w:val="placeholder"/>
        </w:category>
        <w:types>
          <w:type w:val="bbPlcHdr"/>
        </w:types>
        <w:behaviors>
          <w:behavior w:val="content"/>
        </w:behaviors>
        <w:guid w:val="{05609790-40E4-4BAF-A0FC-47607C6D8414}"/>
      </w:docPartPr>
      <w:docPartBody>
        <w:p w:rsidR="00A6437C" w:rsidRDefault="00182261" w:rsidP="00182261">
          <w:pPr>
            <w:pStyle w:val="851F2916EFF54238875C20F988B7498B"/>
          </w:pPr>
          <w:r>
            <w:rPr>
              <w:rStyle w:val="PlaceholderText"/>
              <w:rFonts w:eastAsiaTheme="minorHAnsi"/>
            </w:rPr>
            <w:t>#</w:t>
          </w:r>
          <w:r w:rsidRPr="002A1E6F">
            <w:rPr>
              <w:rStyle w:val="PlaceholderText"/>
              <w:rFonts w:eastAsiaTheme="minorHAnsi"/>
              <w:color w:val="auto"/>
            </w:rPr>
            <w:t xml:space="preserve"> of days</w:t>
          </w:r>
        </w:p>
      </w:docPartBody>
    </w:docPart>
    <w:docPart>
      <w:docPartPr>
        <w:name w:val="475E289205BE408895DEBBC445882949"/>
        <w:category>
          <w:name w:val="General"/>
          <w:gallery w:val="placeholder"/>
        </w:category>
        <w:types>
          <w:type w:val="bbPlcHdr"/>
        </w:types>
        <w:behaviors>
          <w:behavior w:val="content"/>
        </w:behaviors>
        <w:guid w:val="{5359CABC-917D-4E60-89E6-B3D7CCB93C63}"/>
      </w:docPartPr>
      <w:docPartBody>
        <w:p w:rsidR="00A6437C" w:rsidRDefault="00182261" w:rsidP="00182261">
          <w:pPr>
            <w:pStyle w:val="475E289205BE408895DEBBC445882949"/>
          </w:pPr>
          <w:r>
            <w:rPr>
              <w:rStyle w:val="PlaceholderText"/>
              <w:rFonts w:eastAsiaTheme="minorHAnsi"/>
            </w:rPr>
            <w:t>#</w:t>
          </w:r>
          <w:r w:rsidRPr="002A1E6F">
            <w:rPr>
              <w:rStyle w:val="PlaceholderText"/>
              <w:rFonts w:eastAsiaTheme="minorHAnsi"/>
              <w:color w:val="auto"/>
            </w:rPr>
            <w:t xml:space="preserve"> of days</w:t>
          </w:r>
        </w:p>
      </w:docPartBody>
    </w:docPart>
    <w:docPart>
      <w:docPartPr>
        <w:name w:val="4F61B3EE1B4A4C15A337EC98A738EBD5"/>
        <w:category>
          <w:name w:val="General"/>
          <w:gallery w:val="placeholder"/>
        </w:category>
        <w:types>
          <w:type w:val="bbPlcHdr"/>
        </w:types>
        <w:behaviors>
          <w:behavior w:val="content"/>
        </w:behaviors>
        <w:guid w:val="{FCB83576-AF82-41CA-BD7D-CEA2AC5E93A5}"/>
      </w:docPartPr>
      <w:docPartBody>
        <w:p w:rsidR="00A6437C" w:rsidRDefault="00182261" w:rsidP="00182261">
          <w:pPr>
            <w:pStyle w:val="4F61B3EE1B4A4C15A337EC98A738EBD5"/>
          </w:pPr>
          <w:r>
            <w:rPr>
              <w:rStyle w:val="PlaceholderText"/>
              <w:rFonts w:eastAsiaTheme="minorHAnsi"/>
            </w:rPr>
            <w:t>#</w:t>
          </w:r>
          <w:r w:rsidRPr="002A1E6F">
            <w:rPr>
              <w:rStyle w:val="PlaceholderText"/>
              <w:rFonts w:eastAsiaTheme="minorHAnsi"/>
              <w:color w:val="auto"/>
            </w:rPr>
            <w:t xml:space="preserve"> of days</w:t>
          </w:r>
        </w:p>
      </w:docPartBody>
    </w:docPart>
    <w:docPart>
      <w:docPartPr>
        <w:name w:val="3B6A294EE2F34952B9E7EA1CCBD5D2BF"/>
        <w:category>
          <w:name w:val="General"/>
          <w:gallery w:val="placeholder"/>
        </w:category>
        <w:types>
          <w:type w:val="bbPlcHdr"/>
        </w:types>
        <w:behaviors>
          <w:behavior w:val="content"/>
        </w:behaviors>
        <w:guid w:val="{F88548CA-10E6-491B-9B76-20A0EC71543B}"/>
      </w:docPartPr>
      <w:docPartBody>
        <w:p w:rsidR="00A6437C" w:rsidRDefault="00182261" w:rsidP="00182261">
          <w:pPr>
            <w:pStyle w:val="3B6A294EE2F34952B9E7EA1CCBD5D2BF"/>
          </w:pPr>
          <w:r>
            <w:rPr>
              <w:rStyle w:val="PlaceholderText"/>
              <w:rFonts w:eastAsiaTheme="minorHAnsi"/>
            </w:rPr>
            <w:t>#</w:t>
          </w:r>
          <w:r w:rsidRPr="002A1E6F">
            <w:rPr>
              <w:rStyle w:val="PlaceholderText"/>
              <w:rFonts w:eastAsiaTheme="minorHAnsi"/>
              <w:color w:val="auto"/>
            </w:rPr>
            <w:t xml:space="preserve"> of days</w:t>
          </w:r>
        </w:p>
      </w:docPartBody>
    </w:docPart>
    <w:docPart>
      <w:docPartPr>
        <w:name w:val="2D72D36DED894108B6200F9E4A506D6B"/>
        <w:category>
          <w:name w:val="General"/>
          <w:gallery w:val="placeholder"/>
        </w:category>
        <w:types>
          <w:type w:val="bbPlcHdr"/>
        </w:types>
        <w:behaviors>
          <w:behavior w:val="content"/>
        </w:behaviors>
        <w:guid w:val="{30D45D42-8B81-4963-B262-66E064BE5D3A}"/>
      </w:docPartPr>
      <w:docPartBody>
        <w:p w:rsidR="005C370B" w:rsidRDefault="00A6437C" w:rsidP="00A6437C">
          <w:pPr>
            <w:pStyle w:val="2D72D36DED894108B6200F9E4A506D6B"/>
          </w:pPr>
          <w:r>
            <w:rPr>
              <w:rStyle w:val="PlaceholderText"/>
              <w:rFonts w:eastAsiaTheme="minorHAnsi"/>
            </w:rPr>
            <w:t>#</w:t>
          </w:r>
          <w:r w:rsidRPr="002A1E6F">
            <w:rPr>
              <w:rStyle w:val="PlaceholderText"/>
              <w:rFonts w:eastAsiaTheme="minorHAnsi"/>
              <w:color w:val="auto"/>
            </w:rPr>
            <w:t xml:space="preserve"> of days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261"/>
    <w:rsid w:val="00182261"/>
    <w:rsid w:val="005C370B"/>
    <w:rsid w:val="00A6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37C"/>
    <w:rPr>
      <w:color w:val="808080"/>
    </w:rPr>
  </w:style>
  <w:style w:type="paragraph" w:customStyle="1" w:styleId="EFC86CAB9F504B519818B341A5307DD0">
    <w:name w:val="EFC86CAB9F504B519818B341A5307DD0"/>
    <w:rsid w:val="00182261"/>
  </w:style>
  <w:style w:type="paragraph" w:customStyle="1" w:styleId="851F2916EFF54238875C20F988B7498B">
    <w:name w:val="851F2916EFF54238875C20F988B7498B"/>
    <w:rsid w:val="00182261"/>
  </w:style>
  <w:style w:type="paragraph" w:customStyle="1" w:styleId="475E289205BE408895DEBBC445882949">
    <w:name w:val="475E289205BE408895DEBBC445882949"/>
    <w:rsid w:val="00182261"/>
  </w:style>
  <w:style w:type="paragraph" w:customStyle="1" w:styleId="4F61B3EE1B4A4C15A337EC98A738EBD5">
    <w:name w:val="4F61B3EE1B4A4C15A337EC98A738EBD5"/>
    <w:rsid w:val="00182261"/>
  </w:style>
  <w:style w:type="paragraph" w:customStyle="1" w:styleId="3B6A294EE2F34952B9E7EA1CCBD5D2BF">
    <w:name w:val="3B6A294EE2F34952B9E7EA1CCBD5D2BF"/>
    <w:rsid w:val="00182261"/>
  </w:style>
  <w:style w:type="paragraph" w:customStyle="1" w:styleId="2D72D36DED894108B6200F9E4A506D6B">
    <w:name w:val="2D72D36DED894108B6200F9E4A506D6B"/>
    <w:rsid w:val="00A64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Complex Business Litigation Program (CBLP) - Electronic Discovery Stipulation and Order</vt:lpstr>
    </vt:vector>
  </TitlesOfParts>
  <Manager>Civil Practice Division - New Jersey Judiciary</Manager>
  <Company>Civil Practice Division - New Jersey Judiciary</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Business Litigation Program (CBLP) - Electronic Discovery Stipulation and Order</dc:title>
  <dc:subject>Complex Business Litigation Program (CBLP) - Electronic Discovery Stipulation and Order</dc:subject>
  <dc:creator>Civil Practice Division - New Jersey Judiciary</dc:creator>
  <cp:keywords>Civil, Law Division, Complex Business Litigation Program, CBLP, Civil Forms Set</cp:keywords>
  <dc:description/>
  <cp:lastModifiedBy>Arlene Lyons</cp:lastModifiedBy>
  <cp:revision>8</cp:revision>
  <dcterms:created xsi:type="dcterms:W3CDTF">2019-02-04T20:50:00Z</dcterms:created>
  <dcterms:modified xsi:type="dcterms:W3CDTF">2019-02-05T20:14:00Z</dcterms:modified>
  <cp:category>Attorneys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12371-English</vt:lpwstr>
  </property>
</Properties>
</file>